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A521" w14:textId="08E7517E" w:rsidR="00D857EF" w:rsidRPr="00B67C3A" w:rsidRDefault="00D857EF" w:rsidP="00D857EF">
      <w:pPr>
        <w:spacing w:after="0" w:line="240" w:lineRule="auto"/>
        <w:jc w:val="both"/>
        <w:rPr>
          <w:b/>
          <w:bCs/>
          <w:sz w:val="28"/>
          <w:szCs w:val="28"/>
        </w:rPr>
      </w:pPr>
      <w:r w:rsidRPr="00B67C3A">
        <w:rPr>
          <w:b/>
          <w:bCs/>
          <w:sz w:val="28"/>
          <w:szCs w:val="28"/>
        </w:rPr>
        <w:t>Notwendiger Zeitaufwand für „mittelbare pädagogische Arbeit“ in Berliner Kindertagesstätten – Ergebnisse der UAG 3.13 der AG QVTAG</w:t>
      </w:r>
    </w:p>
    <w:p w14:paraId="3010A06B" w14:textId="65A3C6CB" w:rsidR="00D857EF" w:rsidRDefault="00D857EF" w:rsidP="00D857EF">
      <w:pPr>
        <w:spacing w:after="0" w:line="240" w:lineRule="auto"/>
        <w:jc w:val="both"/>
      </w:pPr>
    </w:p>
    <w:p w14:paraId="570E3CF3" w14:textId="584522FF" w:rsidR="003E3B37" w:rsidRDefault="003E3B37" w:rsidP="00D857EF">
      <w:pPr>
        <w:spacing w:after="0" w:line="240" w:lineRule="auto"/>
        <w:jc w:val="both"/>
      </w:pPr>
    </w:p>
    <w:p w14:paraId="5A609F52" w14:textId="77777777" w:rsidR="00D326A3" w:rsidRDefault="003E3B37" w:rsidP="00D857EF">
      <w:pPr>
        <w:spacing w:after="0" w:line="240" w:lineRule="auto"/>
        <w:jc w:val="both"/>
      </w:pPr>
      <w:r>
        <w:t>Die pädagogische Arbeit in Kindertagesstätten findet in erster Linie in der direkten Interaktion der pädagogischen Fachkräfte mit den Kindern statt. Für die Qualität dieser Interaktion ist allerdings entscheidend, dass den Fachkräften Zeit</w:t>
      </w:r>
      <w:r w:rsidR="00320A52">
        <w:t xml:space="preserve">en für die Vor- und Nachbereitung von Angeboten, zur Beobachtung und Dokumentation, für die Kommunikation im Team und mit Eltern, für Evaluationen und Teambuildingprozesse usw. zur Verfügung stehen. </w:t>
      </w:r>
    </w:p>
    <w:p w14:paraId="6F5C7FFA" w14:textId="2FA04B67" w:rsidR="003E3B37" w:rsidRPr="00D326A3" w:rsidRDefault="00320A52" w:rsidP="00D857EF">
      <w:pPr>
        <w:spacing w:after="0" w:line="240" w:lineRule="auto"/>
        <w:jc w:val="both"/>
        <w:rPr>
          <w:b/>
          <w:bCs/>
        </w:rPr>
      </w:pPr>
      <w:r w:rsidRPr="00D326A3">
        <w:rPr>
          <w:b/>
          <w:bCs/>
        </w:rPr>
        <w:t>Die Vertragspartner der QVTAG haben den notwendigen Umfang dieser „mittelbaren pädagogischen Arbeit“ in einer gemeinsamen Untersuchung erhoben und halten es für notwendig, dass 27,</w:t>
      </w:r>
      <w:r w:rsidR="00DF7FF7">
        <w:rPr>
          <w:b/>
          <w:bCs/>
        </w:rPr>
        <w:t>74</w:t>
      </w:r>
      <w:r w:rsidRPr="00D326A3">
        <w:rPr>
          <w:b/>
          <w:bCs/>
        </w:rPr>
        <w:t xml:space="preserve"> % der Arbeitszeit einer sozialpädagogischen Fachkraft hierfür zur Verfügung steh</w:t>
      </w:r>
      <w:r w:rsidR="00D326A3">
        <w:rPr>
          <w:b/>
          <w:bCs/>
        </w:rPr>
        <w:t>en</w:t>
      </w:r>
      <w:r w:rsidRPr="00D326A3">
        <w:rPr>
          <w:b/>
          <w:bCs/>
        </w:rPr>
        <w:t xml:space="preserve">, damit die </w:t>
      </w:r>
      <w:r w:rsidR="00B141BF">
        <w:rPr>
          <w:b/>
          <w:bCs/>
        </w:rPr>
        <w:t xml:space="preserve">aktuellen </w:t>
      </w:r>
      <w:r w:rsidRPr="00D326A3">
        <w:rPr>
          <w:b/>
          <w:bCs/>
        </w:rPr>
        <w:t>Qualitätsanforderungen vollständig umgesetzt werden können.</w:t>
      </w:r>
    </w:p>
    <w:p w14:paraId="44286253" w14:textId="5FCCAAAC" w:rsidR="00320A52" w:rsidRDefault="00320A52" w:rsidP="00D857EF">
      <w:pPr>
        <w:spacing w:after="0" w:line="240" w:lineRule="auto"/>
        <w:jc w:val="both"/>
      </w:pPr>
      <w:r>
        <w:t xml:space="preserve">Die genaue Herleitung und Zusammensetzung dieses Ergebnisses kann der </w:t>
      </w:r>
      <w:r w:rsidR="00D326A3">
        <w:t>Erhebungstabelle entnommen werden. Im nachfolgenden Text wollen wir die Hintergründe unserer Arbeit erläutern und das Ergebnis einordnen.</w:t>
      </w:r>
    </w:p>
    <w:p w14:paraId="73F6EF5B" w14:textId="77777777" w:rsidR="003E3B37" w:rsidRDefault="003E3B37" w:rsidP="00D857EF">
      <w:pPr>
        <w:spacing w:after="0" w:line="240" w:lineRule="auto"/>
        <w:jc w:val="both"/>
      </w:pPr>
    </w:p>
    <w:p w14:paraId="50AC45CC" w14:textId="34D6D0AF" w:rsidR="00384582" w:rsidRPr="00D857EF" w:rsidRDefault="00384582" w:rsidP="00D857EF">
      <w:pPr>
        <w:spacing w:after="0" w:line="240" w:lineRule="auto"/>
        <w:jc w:val="both"/>
        <w:rPr>
          <w:b/>
          <w:bCs/>
        </w:rPr>
      </w:pPr>
      <w:r w:rsidRPr="00D857EF">
        <w:rPr>
          <w:b/>
          <w:bCs/>
        </w:rPr>
        <w:t>Grundlage und Vorgeschichte</w:t>
      </w:r>
    </w:p>
    <w:p w14:paraId="60868A48" w14:textId="0D441BE9" w:rsidR="007E17C2" w:rsidRDefault="00384582" w:rsidP="00D857EF">
      <w:pPr>
        <w:spacing w:after="0" w:line="240" w:lineRule="auto"/>
        <w:jc w:val="both"/>
      </w:pPr>
      <w:r>
        <w:t xml:space="preserve">Seit dem ersten Abschluss der Qualitätsvereinbarung Tageseinrichtungen (QVTAG) im Jahr 2006 ist dort im Kapitel „3. Maßnahmen“ unter dem Punkt 13 eine gemeinsame Evaluation des notwendigen zeitlichen Aufwands der Arbeit mit dem damals noch ganz neuen Bildungsprogramm vereinbart. Dies sollte seinerzeit „nach Ablauf von spätestens drei Jahren“ geschehen. Deshalb konstituierte sich im Jahr 2008 eine Arbeitsgruppe aus LIGA, </w:t>
      </w:r>
      <w:proofErr w:type="spellStart"/>
      <w:r>
        <w:t>DaKS</w:t>
      </w:r>
      <w:proofErr w:type="spellEnd"/>
      <w:r>
        <w:t xml:space="preserve"> sowie den Kita-Eigenbetrieben, um dies umzusetzen. Die „AG 3.13“ ermittelte im Jahr 2008</w:t>
      </w:r>
      <w:r w:rsidR="006612ED">
        <w:t xml:space="preserve"> einen notwendigen Aufwand von 23% einer Stelle für die „mittelbare pädagogische Arbeit“ – ein Begriff, der ebenfalls von dieser AG geprägt wurde. Seinerzeit war diese Untersuchung eine wirkliche Pionierarbeit, deren Ergebnisse in der Folgezeit aber von anderen Erhebungen bestätigt wurde.</w:t>
      </w:r>
    </w:p>
    <w:p w14:paraId="08EF737E" w14:textId="2D449730" w:rsidR="006612ED" w:rsidRDefault="006612ED" w:rsidP="00D857EF">
      <w:pPr>
        <w:spacing w:after="0" w:line="240" w:lineRule="auto"/>
        <w:jc w:val="both"/>
      </w:pPr>
      <w:r>
        <w:t xml:space="preserve">Eine einvernehmliche Verabschiedung dieses Ergebnisses in der AG QVTAG fiel allerdings dem damaligen politischen Konflikt im Berliner Kitabereich zum Opfer (Stichworte: Kita-Volksbegehren, Gründung Berliner Kitabündnis, Aussetzung der Mitwirkung der Verbände in der AG QVTAG). Und deshalb steht dieser Evaluationsauftrag immer noch unter dem Punkt 3.13 in der aktuell gültigen QVTAG. </w:t>
      </w:r>
    </w:p>
    <w:p w14:paraId="3B68E8C0" w14:textId="42B5DF32" w:rsidR="0080211D" w:rsidRDefault="0080211D" w:rsidP="00D857EF">
      <w:pPr>
        <w:spacing w:after="0" w:line="240" w:lineRule="auto"/>
        <w:jc w:val="both"/>
      </w:pPr>
    </w:p>
    <w:p w14:paraId="56406C03" w14:textId="67A415C1" w:rsidR="0080211D" w:rsidRPr="00D857EF" w:rsidRDefault="0080211D" w:rsidP="00D857EF">
      <w:pPr>
        <w:spacing w:after="0" w:line="240" w:lineRule="auto"/>
        <w:jc w:val="both"/>
        <w:rPr>
          <w:b/>
          <w:bCs/>
        </w:rPr>
      </w:pPr>
      <w:r w:rsidRPr="00D857EF">
        <w:rPr>
          <w:b/>
          <w:bCs/>
        </w:rPr>
        <w:t>Neustart 2022</w:t>
      </w:r>
    </w:p>
    <w:p w14:paraId="2D984B5F" w14:textId="574D2CA6" w:rsidR="006612ED" w:rsidRDefault="006612ED" w:rsidP="00D857EF">
      <w:pPr>
        <w:spacing w:after="0" w:line="240" w:lineRule="auto"/>
        <w:jc w:val="both"/>
      </w:pPr>
      <w:r>
        <w:t xml:space="preserve">Nach einem versandeten Versuch, den </w:t>
      </w:r>
      <w:r w:rsidR="00E51BB5">
        <w:t xml:space="preserve">beschriebenen </w:t>
      </w:r>
      <w:r>
        <w:t xml:space="preserve">Auftrag </w:t>
      </w:r>
      <w:r w:rsidRPr="00E51BB5">
        <w:t xml:space="preserve">aus </w:t>
      </w:r>
      <w:r w:rsidR="00A20A96">
        <w:t xml:space="preserve">der </w:t>
      </w:r>
      <w:r w:rsidRPr="00E51BB5">
        <w:t>QVTAG</w:t>
      </w:r>
      <w:r>
        <w:t xml:space="preserve"> über eine extern beauftragte Evaluation zu erfüllen, haben sich die Vertragsparteien der QVTAG im Jahr </w:t>
      </w:r>
      <w:r w:rsidR="0080211D">
        <w:t xml:space="preserve">2022 darauf geeinigt, dies über eine gemeinsame Revision der Untersuchung von 2008 anzugehen. Dafür wurde eine „UAG 3.13“ der AG QVTAG gebildet, in der </w:t>
      </w:r>
      <w:proofErr w:type="spellStart"/>
      <w:proofErr w:type="gramStart"/>
      <w:r w:rsidR="0080211D">
        <w:t>Vertreter:innen</w:t>
      </w:r>
      <w:proofErr w:type="spellEnd"/>
      <w:proofErr w:type="gramEnd"/>
      <w:r w:rsidR="0080211D">
        <w:t xml:space="preserve"> von Verbänden, Eigenbetrieben und des Landes Berlin zusammenarbeiteten.</w:t>
      </w:r>
      <w:r w:rsidR="00EC56DB">
        <w:t xml:space="preserve"> Das Ergebnis der AG liegt jetzt vor.</w:t>
      </w:r>
    </w:p>
    <w:p w14:paraId="4E72B2E0" w14:textId="21451B36" w:rsidR="0080211D" w:rsidRDefault="0080211D" w:rsidP="00D857EF">
      <w:pPr>
        <w:spacing w:after="0" w:line="240" w:lineRule="auto"/>
        <w:jc w:val="both"/>
      </w:pPr>
    </w:p>
    <w:p w14:paraId="7331A64E" w14:textId="2EE52CFF" w:rsidR="0080211D" w:rsidRPr="00D857EF" w:rsidRDefault="0080211D" w:rsidP="00D857EF">
      <w:pPr>
        <w:spacing w:after="0" w:line="240" w:lineRule="auto"/>
        <w:jc w:val="both"/>
        <w:rPr>
          <w:b/>
          <w:bCs/>
        </w:rPr>
      </w:pPr>
      <w:r w:rsidRPr="00D857EF">
        <w:rPr>
          <w:b/>
          <w:bCs/>
        </w:rPr>
        <w:t>Zielrichtung der Untersuchung</w:t>
      </w:r>
    </w:p>
    <w:p w14:paraId="367D3B76" w14:textId="24844F55" w:rsidR="00871B91" w:rsidRDefault="0080211D" w:rsidP="00D857EF">
      <w:pPr>
        <w:spacing w:after="0" w:line="240" w:lineRule="auto"/>
        <w:jc w:val="both"/>
      </w:pPr>
      <w:r>
        <w:t>Gemäß dem Auftrag aus der QVTAG</w:t>
      </w:r>
      <w:r w:rsidR="00FF5F4C">
        <w:t xml:space="preserve"> soll mit der vorliegenden Untersuchung ermittelt werden, welcher pädagogische Zeitaufwand jenseits der unmittelbaren Arbeit mit den Kindern für die Fachkräfte in den Kindertagesstätten notwendig </w:t>
      </w:r>
      <w:r w:rsidR="00D326A3">
        <w:t>wäre</w:t>
      </w:r>
      <w:r w:rsidR="00FF5F4C">
        <w:t>. Dabei werden die als notwendig erachteten Bestandteile der mittelbaren pädagogischen Arbeit erfasst und diese mit</w:t>
      </w:r>
      <w:r w:rsidR="00D326A3">
        <w:t xml:space="preserve"> Einschätzungen und</w:t>
      </w:r>
      <w:r w:rsidR="00FF5F4C">
        <w:t xml:space="preserve"> Erfahrungswerten aus der Berliner Kitapraxis unterlegt. Das Ergebnis bildet deshalb </w:t>
      </w:r>
      <w:r w:rsidR="004C2E0A">
        <w:t xml:space="preserve">weder den </w:t>
      </w:r>
      <w:r w:rsidR="00EC56DB">
        <w:t>konkret gemessenen Zeitaufwand</w:t>
      </w:r>
      <w:r w:rsidR="00E51BB5">
        <w:t xml:space="preserve"> in</w:t>
      </w:r>
      <w:r w:rsidR="004C2E0A">
        <w:t xml:space="preserve"> einer bestimmten Berliner Kita noch ein rein </w:t>
      </w:r>
      <w:r w:rsidR="00EC56DB">
        <w:t>theoretische</w:t>
      </w:r>
      <w:r w:rsidR="00E51BB5">
        <w:t>s</w:t>
      </w:r>
      <w:r w:rsidR="00EC56DB">
        <w:t xml:space="preserve"> Ideal </w:t>
      </w:r>
      <w:r w:rsidR="004C2E0A">
        <w:t xml:space="preserve">ab. </w:t>
      </w:r>
    </w:p>
    <w:p w14:paraId="28FBEC55" w14:textId="06BF99A1" w:rsidR="0080211D" w:rsidRDefault="00D857EF" w:rsidP="00D857EF">
      <w:pPr>
        <w:spacing w:after="0" w:line="240" w:lineRule="auto"/>
        <w:jc w:val="both"/>
      </w:pPr>
      <w:r>
        <w:t>Es bestand Einigkeit in der UAG</w:t>
      </w:r>
      <w:r w:rsidR="00871B91">
        <w:t xml:space="preserve">, dass </w:t>
      </w:r>
      <w:r w:rsidR="00D326A3">
        <w:t xml:space="preserve">sich </w:t>
      </w:r>
      <w:r w:rsidR="007952AD">
        <w:t xml:space="preserve">aus </w:t>
      </w:r>
      <w:r w:rsidR="00871B91">
        <w:t>unsere</w:t>
      </w:r>
      <w:r w:rsidR="00BB7EFB">
        <w:t>r</w:t>
      </w:r>
      <w:r w:rsidR="00871B91">
        <w:t xml:space="preserve"> Untersuchung keine unmittelbare </w:t>
      </w:r>
      <w:r w:rsidR="007952AD">
        <w:t>rechtliche Konsequenz</w:t>
      </w:r>
      <w:r w:rsidR="00871B91">
        <w:t xml:space="preserve"> </w:t>
      </w:r>
      <w:r w:rsidR="00D326A3">
        <w:t>ableitet</w:t>
      </w:r>
      <w:r w:rsidR="00871B91">
        <w:t xml:space="preserve"> – weder im Hinblick auf die Personalausstattung der Kitas noch in Bezug auf konkrete Arbeitsverhältnisse. Dies bleibt der politischen Diskussion bzw. arbeitsrechtlichen Vereinbarungen vorbehalten, in der die Mitglieder der UAG unterschiedliche Rollen einnehmen. Uns eint das Interesse, mit der vorliegenden Untersuchung eine </w:t>
      </w:r>
      <w:r w:rsidR="00EC56DB">
        <w:t>fundierte</w:t>
      </w:r>
      <w:r w:rsidR="00871B91">
        <w:t xml:space="preserve"> Basis für die skizzierten Prozesse </w:t>
      </w:r>
      <w:r w:rsidR="00871B91">
        <w:lastRenderedPageBreak/>
        <w:t>vorzulegen</w:t>
      </w:r>
      <w:r w:rsidR="00BB7EFB">
        <w:t xml:space="preserve"> und die Notwendigkeit der mittelbaren pädagogischen Arbeit für eine gute Kitaqualität zu betonen.</w:t>
      </w:r>
    </w:p>
    <w:p w14:paraId="7DF6F791" w14:textId="06846300" w:rsidR="0080211D" w:rsidRDefault="0080211D" w:rsidP="00D857EF">
      <w:pPr>
        <w:spacing w:after="0" w:line="240" w:lineRule="auto"/>
        <w:jc w:val="both"/>
      </w:pPr>
    </w:p>
    <w:p w14:paraId="1FD6AB14" w14:textId="2D653D6B" w:rsidR="0080211D" w:rsidRPr="00D857EF" w:rsidRDefault="0080211D" w:rsidP="00D857EF">
      <w:pPr>
        <w:spacing w:after="0" w:line="240" w:lineRule="auto"/>
        <w:jc w:val="both"/>
        <w:rPr>
          <w:b/>
          <w:bCs/>
        </w:rPr>
      </w:pPr>
      <w:r w:rsidRPr="00D857EF">
        <w:rPr>
          <w:b/>
          <w:bCs/>
        </w:rPr>
        <w:t>Vorgehen</w:t>
      </w:r>
    </w:p>
    <w:p w14:paraId="1FF20FD5" w14:textId="6B7B2829" w:rsidR="0080211D" w:rsidRDefault="00FF5F4C" w:rsidP="00D857EF">
      <w:pPr>
        <w:spacing w:after="0" w:line="240" w:lineRule="auto"/>
        <w:jc w:val="both"/>
      </w:pPr>
      <w:r>
        <w:t>Nach einer gründlichen Befassung mit den Ergebnissen der AG 3.13 aus dem Jahr 2008 hat sich die UAG dafür entschieden, das damalige Untersuchungsraster erneut zu verwenden, es aber Punkt für Punkt vor dem Hintergrund der veränderten Situation der Jahre 2022/23</w:t>
      </w:r>
      <w:r w:rsidR="004C2E0A">
        <w:t xml:space="preserve"> neu zu befüllen. Hierbei wurden neue </w:t>
      </w:r>
      <w:r w:rsidR="00D326A3">
        <w:t>Aufgaben</w:t>
      </w:r>
      <w:r w:rsidR="004C2E0A">
        <w:t xml:space="preserve"> aufgenommen, so wie auch </w:t>
      </w:r>
      <w:r w:rsidR="004C2E0A" w:rsidRPr="00E51BB5">
        <w:t>einzelne</w:t>
      </w:r>
      <w:r w:rsidR="004C2E0A">
        <w:t xml:space="preserve"> </w:t>
      </w:r>
      <w:r w:rsidR="00D326A3">
        <w:t>Kategorien</w:t>
      </w:r>
      <w:r w:rsidR="004C2E0A">
        <w:t xml:space="preserve"> weggefallen sind. Fast durchgängig haben sich die zeitlichen Werte </w:t>
      </w:r>
      <w:r w:rsidR="00602F1A">
        <w:t>der</w:t>
      </w:r>
      <w:r w:rsidR="004C2E0A">
        <w:t xml:space="preserve"> </w:t>
      </w:r>
      <w:r w:rsidR="00D326A3">
        <w:t>Aufgaben</w:t>
      </w:r>
      <w:r w:rsidR="004C2E0A">
        <w:t xml:space="preserve"> geändert.</w:t>
      </w:r>
    </w:p>
    <w:p w14:paraId="2FB3CE61" w14:textId="56DAB16F" w:rsidR="00BA5DE2" w:rsidRDefault="004C2E0A" w:rsidP="00F05C3F">
      <w:pPr>
        <w:spacing w:after="0" w:line="240" w:lineRule="auto"/>
        <w:jc w:val="both"/>
      </w:pPr>
      <w:r>
        <w:t xml:space="preserve">Die Kategorien wurden jeweils von bestimmten </w:t>
      </w:r>
      <w:proofErr w:type="spellStart"/>
      <w:proofErr w:type="gramStart"/>
      <w:r>
        <w:t>Vertreter:innen</w:t>
      </w:r>
      <w:proofErr w:type="spellEnd"/>
      <w:proofErr w:type="gramEnd"/>
      <w:r>
        <w:t xml:space="preserve"> der UAG </w:t>
      </w:r>
      <w:r w:rsidR="00A20A96">
        <w:t xml:space="preserve">in Rücksprache mit der Kitapraxis </w:t>
      </w:r>
      <w:r>
        <w:t>vorbereitet und dann gemeinsam besprochen. Es ist gelungen, sich in allen Punkten auf Bestandteile und Zeitwerte zu einigen.</w:t>
      </w:r>
    </w:p>
    <w:p w14:paraId="60769D18" w14:textId="7AE77DB7" w:rsidR="00F05C3F" w:rsidRDefault="00BA5DE2" w:rsidP="00F05C3F">
      <w:pPr>
        <w:spacing w:after="0" w:line="240" w:lineRule="auto"/>
        <w:jc w:val="both"/>
      </w:pPr>
      <w:r>
        <w:t xml:space="preserve">Je nach </w:t>
      </w:r>
      <w:r w:rsidR="00B755E7">
        <w:t>Aufgabe</w:t>
      </w:r>
      <w:r>
        <w:t xml:space="preserve"> wurden die Zeitwerte pro Kind, pro </w:t>
      </w:r>
      <w:proofErr w:type="spellStart"/>
      <w:r>
        <w:t>Erzieher:in</w:t>
      </w:r>
      <w:proofErr w:type="spellEnd"/>
      <w:r>
        <w:t xml:space="preserve"> oder auch pro Einrichtung erhoben. Im Ergebnis </w:t>
      </w:r>
      <w:r w:rsidR="00602F1A">
        <w:t xml:space="preserve">konnte so </w:t>
      </w:r>
      <w:r>
        <w:t xml:space="preserve">ein Jahreswert </w:t>
      </w:r>
      <w:r w:rsidR="00B755E7">
        <w:t xml:space="preserve">der erforderlichen Zeit </w:t>
      </w:r>
      <w:r>
        <w:t>für die gesamte Einrichtung ermittelt</w:t>
      </w:r>
      <w:r w:rsidR="00602F1A">
        <w:t xml:space="preserve"> werden</w:t>
      </w:r>
      <w:r>
        <w:t>.</w:t>
      </w:r>
      <w:r w:rsidR="004C2E0A">
        <w:t xml:space="preserve"> </w:t>
      </w:r>
    </w:p>
    <w:p w14:paraId="7350CC4B" w14:textId="6F167A3F" w:rsidR="00871B91" w:rsidRDefault="00871B91" w:rsidP="00D857EF">
      <w:pPr>
        <w:spacing w:after="0" w:line="240" w:lineRule="auto"/>
        <w:jc w:val="both"/>
      </w:pPr>
      <w:r>
        <w:t xml:space="preserve">In Übernahme der Setzung aus dem Jahr 2008 haben wir uns für die Ermittlung </w:t>
      </w:r>
      <w:r w:rsidR="00F05C3F">
        <w:t xml:space="preserve">an einer </w:t>
      </w:r>
      <w:proofErr w:type="spellStart"/>
      <w:r w:rsidR="00F05C3F">
        <w:t>Modellkita</w:t>
      </w:r>
      <w:proofErr w:type="spellEnd"/>
      <w:r w:rsidR="00F05C3F">
        <w:t xml:space="preserve"> mit 100 Plätzen orientiert. </w:t>
      </w:r>
      <w:r w:rsidR="00BA5DE2">
        <w:t>Die</w:t>
      </w:r>
      <w:r w:rsidR="00DF2997">
        <w:t xml:space="preserve"> Belegung die</w:t>
      </w:r>
      <w:r w:rsidR="00BA5DE2">
        <w:t>se</w:t>
      </w:r>
      <w:r w:rsidR="00DF2997">
        <w:t>r</w:t>
      </w:r>
      <w:r w:rsidR="00BA5DE2">
        <w:t xml:space="preserve"> </w:t>
      </w:r>
      <w:proofErr w:type="spellStart"/>
      <w:r w:rsidR="00DF2997">
        <w:t>Musterk</w:t>
      </w:r>
      <w:r w:rsidR="00BA5DE2">
        <w:t>ita</w:t>
      </w:r>
      <w:proofErr w:type="spellEnd"/>
      <w:r w:rsidR="00BA5DE2">
        <w:t xml:space="preserve"> </w:t>
      </w:r>
      <w:r w:rsidR="00DF2997">
        <w:t>wurde</w:t>
      </w:r>
      <w:r w:rsidR="00BA5DE2">
        <w:t xml:space="preserve"> </w:t>
      </w:r>
      <w:r w:rsidR="00DF2997">
        <w:t xml:space="preserve">gemäß </w:t>
      </w:r>
      <w:r w:rsidR="00BA5DE2">
        <w:t>der Verteilung von Altersgruppen und Betreuungsumfängen des Gesamtberliner Durchschnitts vom 31.12.202</w:t>
      </w:r>
      <w:r w:rsidR="008071E6">
        <w:t xml:space="preserve">2 </w:t>
      </w:r>
      <w:r w:rsidR="00ED7E96">
        <w:t>vorgenommen</w:t>
      </w:r>
      <w:r w:rsidR="00DF2997">
        <w:t xml:space="preserve"> </w:t>
      </w:r>
      <w:r w:rsidR="00BA5DE2">
        <w:t xml:space="preserve">und </w:t>
      </w:r>
      <w:r w:rsidR="00ED7E96">
        <w:t xml:space="preserve">dann </w:t>
      </w:r>
      <w:r w:rsidR="00BA5DE2">
        <w:t xml:space="preserve">die </w:t>
      </w:r>
      <w:r w:rsidR="00DF2997">
        <w:t xml:space="preserve">sich </w:t>
      </w:r>
      <w:r w:rsidR="00BA5DE2">
        <w:t xml:space="preserve">daraus </w:t>
      </w:r>
      <w:r w:rsidR="00BB7EFB">
        <w:t xml:space="preserve">im Jahr 2023 </w:t>
      </w:r>
      <w:r w:rsidR="00BA5DE2">
        <w:t>folgende Personalausstattung ermittelt.</w:t>
      </w:r>
    </w:p>
    <w:p w14:paraId="494DDD74" w14:textId="3461F955" w:rsidR="00F05C3F" w:rsidRDefault="00F05C3F" w:rsidP="00F05C3F">
      <w:pPr>
        <w:spacing w:after="0" w:line="240" w:lineRule="auto"/>
        <w:jc w:val="both"/>
      </w:pPr>
      <w:r>
        <w:t xml:space="preserve">Der </w:t>
      </w:r>
      <w:r w:rsidR="00DF2997">
        <w:t xml:space="preserve">errechnete </w:t>
      </w:r>
      <w:r>
        <w:t xml:space="preserve">zeitliche Aufwand </w:t>
      </w:r>
      <w:r w:rsidR="00BA5DE2">
        <w:t xml:space="preserve">für die mittelbare pädagogische Arbeit </w:t>
      </w:r>
      <w:r>
        <w:t xml:space="preserve">wurde dann mit der personellen Ausstattung </w:t>
      </w:r>
      <w:r w:rsidR="00DF2997">
        <w:t xml:space="preserve">der </w:t>
      </w:r>
      <w:proofErr w:type="spellStart"/>
      <w:r w:rsidR="00DF2997">
        <w:t>Modellkita</w:t>
      </w:r>
      <w:proofErr w:type="spellEnd"/>
      <w:r w:rsidR="00DF2997">
        <w:t xml:space="preserve"> </w:t>
      </w:r>
      <w:r w:rsidR="00BA5DE2">
        <w:t>abgeglichen</w:t>
      </w:r>
      <w:r w:rsidR="009C4CAB">
        <w:t xml:space="preserve"> und so ein Zeitwert pro </w:t>
      </w:r>
      <w:proofErr w:type="spellStart"/>
      <w:r w:rsidR="009C4CAB">
        <w:t>Erzieher:in</w:t>
      </w:r>
      <w:proofErr w:type="spellEnd"/>
      <w:r w:rsidR="009C4CAB">
        <w:t xml:space="preserve"> ermittelt.</w:t>
      </w:r>
    </w:p>
    <w:p w14:paraId="196FDCC3" w14:textId="7374E14E" w:rsidR="0080211D" w:rsidRDefault="0080211D" w:rsidP="00D857EF">
      <w:pPr>
        <w:spacing w:after="0" w:line="240" w:lineRule="auto"/>
        <w:jc w:val="both"/>
      </w:pPr>
    </w:p>
    <w:p w14:paraId="65F45D94" w14:textId="58381828" w:rsidR="0080211D" w:rsidRPr="00D857EF" w:rsidRDefault="00192FE2" w:rsidP="00D857EF">
      <w:pPr>
        <w:spacing w:after="0" w:line="240" w:lineRule="auto"/>
        <w:jc w:val="both"/>
        <w:rPr>
          <w:b/>
          <w:bCs/>
        </w:rPr>
      </w:pPr>
      <w:r>
        <w:rPr>
          <w:b/>
          <w:bCs/>
        </w:rPr>
        <w:t>Gesamter</w:t>
      </w:r>
      <w:r w:rsidR="0080211D" w:rsidRPr="00D857EF">
        <w:rPr>
          <w:b/>
          <w:bCs/>
        </w:rPr>
        <w:t>gebnis</w:t>
      </w:r>
    </w:p>
    <w:p w14:paraId="31093284" w14:textId="30B80B6F" w:rsidR="00DF2997" w:rsidRDefault="009C4CAB" w:rsidP="00D857EF">
      <w:pPr>
        <w:spacing w:after="0" w:line="240" w:lineRule="auto"/>
        <w:jc w:val="both"/>
      </w:pPr>
      <w:r>
        <w:t xml:space="preserve">Für unsere 100-Kinder-Modellkita </w:t>
      </w:r>
      <w:r w:rsidR="00DF2997">
        <w:t>erg</w:t>
      </w:r>
      <w:r w:rsidR="00DF58F8">
        <w:t>ibt</w:t>
      </w:r>
      <w:r w:rsidR="00DF2997">
        <w:t xml:space="preserve"> sich daraus </w:t>
      </w:r>
      <w:r>
        <w:t>ein notwendige</w:t>
      </w:r>
      <w:r w:rsidR="00DF58F8">
        <w:t>r</w:t>
      </w:r>
      <w:r>
        <w:t xml:space="preserve"> zeitliche</w:t>
      </w:r>
      <w:r w:rsidR="00DF58F8">
        <w:t>r</w:t>
      </w:r>
      <w:r>
        <w:t xml:space="preserve"> Au</w:t>
      </w:r>
      <w:r w:rsidR="00DF58F8">
        <w:t>fwand</w:t>
      </w:r>
      <w:r>
        <w:t xml:space="preserve"> für die mittelbare pädagogische Arbeit von 41</w:t>
      </w:r>
      <w:r w:rsidR="008071E6">
        <w:t>6</w:t>
      </w:r>
      <w:r>
        <w:t>.</w:t>
      </w:r>
      <w:r w:rsidR="008071E6">
        <w:t>460</w:t>
      </w:r>
      <w:r>
        <w:t xml:space="preserve"> Minuten/Jahr. Die personelle Ausstattung der </w:t>
      </w:r>
      <w:proofErr w:type="spellStart"/>
      <w:r w:rsidR="00DF2997">
        <w:t>Modellk</w:t>
      </w:r>
      <w:r>
        <w:t>ita</w:t>
      </w:r>
      <w:proofErr w:type="spellEnd"/>
      <w:r>
        <w:t xml:space="preserve"> </w:t>
      </w:r>
      <w:r w:rsidR="00DF2997">
        <w:t>bel</w:t>
      </w:r>
      <w:r w:rsidR="00DF58F8">
        <w:t>äuft</w:t>
      </w:r>
      <w:r w:rsidR="00DF2997">
        <w:t xml:space="preserve"> sich auf </w:t>
      </w:r>
      <w:r>
        <w:t>14,1</w:t>
      </w:r>
      <w:r w:rsidR="008071E6">
        <w:t>15</w:t>
      </w:r>
      <w:r>
        <w:t xml:space="preserve"> Stellen</w:t>
      </w:r>
      <w:r w:rsidR="00DF2997">
        <w:t xml:space="preserve">. </w:t>
      </w:r>
      <w:r w:rsidR="00ED7E96">
        <w:t>Unter</w:t>
      </w:r>
      <w:r w:rsidR="00DF2997">
        <w:t xml:space="preserve"> </w:t>
      </w:r>
      <w:r>
        <w:t xml:space="preserve">Berücksichtigung </w:t>
      </w:r>
      <w:r w:rsidR="00DF2997">
        <w:t xml:space="preserve">der </w:t>
      </w:r>
      <w:r>
        <w:t xml:space="preserve">Teilzeitquote von 83% </w:t>
      </w:r>
      <w:r w:rsidR="00ED7E96">
        <w:t xml:space="preserve">ergibt sich </w:t>
      </w:r>
      <w:r>
        <w:t>ein Team von 17 Fachkräften, die im Durchschnitt 32,7 h/Woche arbeiten.</w:t>
      </w:r>
    </w:p>
    <w:p w14:paraId="0401F3A5" w14:textId="1433AD40" w:rsidR="009C4CAB" w:rsidRDefault="009C4CAB" w:rsidP="00D857EF">
      <w:pPr>
        <w:spacing w:after="0" w:line="240" w:lineRule="auto"/>
        <w:jc w:val="both"/>
      </w:pPr>
      <w:r>
        <w:t xml:space="preserve">Pro </w:t>
      </w:r>
      <w:proofErr w:type="spellStart"/>
      <w:r>
        <w:t>Erzieher:in</w:t>
      </w:r>
      <w:proofErr w:type="spellEnd"/>
      <w:r>
        <w:t xml:space="preserve"> ergibt sich so ein</w:t>
      </w:r>
      <w:r w:rsidR="00E25B12">
        <w:t xml:space="preserve"> notwendiger </w:t>
      </w:r>
      <w:proofErr w:type="spellStart"/>
      <w:r w:rsidR="00E25B12">
        <w:t>mpA</w:t>
      </w:r>
      <w:proofErr w:type="spellEnd"/>
      <w:r w:rsidR="00E25B12">
        <w:t>-Aufwand von 9,0</w:t>
      </w:r>
      <w:r w:rsidR="008071E6">
        <w:t>5</w:t>
      </w:r>
      <w:r w:rsidR="00E25B12">
        <w:t xml:space="preserve"> h/Woche, was 27,</w:t>
      </w:r>
      <w:r w:rsidR="008071E6">
        <w:t>74</w:t>
      </w:r>
      <w:r w:rsidR="00E25B12">
        <w:t xml:space="preserve"> % der </w:t>
      </w:r>
      <w:r w:rsidR="00BB7EFB">
        <w:t xml:space="preserve">angegebenen </w:t>
      </w:r>
      <w:r w:rsidR="00E25B12">
        <w:t>durchschnittlichen Wochenarbeitszeit von 32,7 h entspricht.</w:t>
      </w:r>
    </w:p>
    <w:p w14:paraId="5C0A4109" w14:textId="7B038C65" w:rsidR="00D857EF" w:rsidRDefault="00D857EF" w:rsidP="00D857EF">
      <w:pPr>
        <w:spacing w:after="0" w:line="240" w:lineRule="auto"/>
        <w:jc w:val="both"/>
      </w:pPr>
    </w:p>
    <w:p w14:paraId="522E0509" w14:textId="23280A6A" w:rsidR="00192FE2" w:rsidRPr="00192FE2" w:rsidRDefault="00192FE2" w:rsidP="00D857EF">
      <w:pPr>
        <w:spacing w:after="0" w:line="240" w:lineRule="auto"/>
        <w:jc w:val="both"/>
        <w:rPr>
          <w:b/>
          <w:bCs/>
        </w:rPr>
      </w:pPr>
      <w:r w:rsidRPr="00192FE2">
        <w:rPr>
          <w:b/>
          <w:bCs/>
        </w:rPr>
        <w:t>Einzelergebnisse und einordnende Hinweise</w:t>
      </w:r>
    </w:p>
    <w:p w14:paraId="3086AED0" w14:textId="430962CD" w:rsidR="00192FE2" w:rsidRDefault="00192FE2" w:rsidP="00D857EF">
      <w:pPr>
        <w:spacing w:after="0" w:line="240" w:lineRule="auto"/>
        <w:jc w:val="both"/>
      </w:pPr>
      <w:r>
        <w:t xml:space="preserve">Die zeitliche Bewertung der einzelnen </w:t>
      </w:r>
      <w:r w:rsidR="00D326A3">
        <w:t>Aufgaben</w:t>
      </w:r>
      <w:r>
        <w:t xml:space="preserve"> ist der vorliegenden Tabelle zu entnehmen und soll hier nicht erneut referiert werden. An dieser Stelle wollen wir aber </w:t>
      </w:r>
      <w:r w:rsidR="007952AD">
        <w:t xml:space="preserve">einige </w:t>
      </w:r>
      <w:r>
        <w:t>uns wichtige Hinweise zu unserer Untersuchung geben:</w:t>
      </w:r>
    </w:p>
    <w:p w14:paraId="541852D0" w14:textId="25144B01" w:rsidR="00192FE2" w:rsidRDefault="00192FE2" w:rsidP="00B67C3A">
      <w:pPr>
        <w:spacing w:after="0" w:line="240" w:lineRule="auto"/>
        <w:ind w:left="284" w:hanging="284"/>
        <w:jc w:val="both"/>
      </w:pPr>
      <w:r>
        <w:t>-</w:t>
      </w:r>
      <w:r>
        <w:tab/>
      </w:r>
      <w:r w:rsidR="007952AD">
        <w:t xml:space="preserve">In der Arbeitsgruppe gab es bei der Gewichtung einzelner </w:t>
      </w:r>
      <w:r w:rsidR="00DF58F8">
        <w:t xml:space="preserve">Aufgaben </w:t>
      </w:r>
      <w:r w:rsidR="007952AD">
        <w:t xml:space="preserve">immer mal wieder deutliche Unterschiede </w:t>
      </w:r>
      <w:r w:rsidR="00D326A3">
        <w:t>bei der Betrachtung</w:t>
      </w:r>
      <w:r w:rsidR="007952AD">
        <w:t xml:space="preserve"> eher kleiner bzw. eher großer Einrichtungen. Die </w:t>
      </w:r>
      <w:proofErr w:type="spellStart"/>
      <w:r w:rsidR="007952AD">
        <w:t>Modellkita</w:t>
      </w:r>
      <w:proofErr w:type="spellEnd"/>
      <w:r w:rsidR="007952AD">
        <w:t xml:space="preserve"> mit 100 Plätzen liegt deutlich über dem Berliner Durchschnitt</w:t>
      </w:r>
      <w:r w:rsidR="00B755E7">
        <w:t xml:space="preserve"> </w:t>
      </w:r>
      <w:r w:rsidR="00653BC5">
        <w:t>von ca. 60 Plätzen</w:t>
      </w:r>
      <w:r w:rsidR="007952AD">
        <w:t xml:space="preserve"> und bei </w:t>
      </w:r>
      <w:r w:rsidR="004943AE">
        <w:t xml:space="preserve">kleinen Einrichtungen sind </w:t>
      </w:r>
      <w:proofErr w:type="spellStart"/>
      <w:proofErr w:type="gramStart"/>
      <w:r w:rsidR="004943AE">
        <w:t>Erzieher:innen</w:t>
      </w:r>
      <w:proofErr w:type="spellEnd"/>
      <w:proofErr w:type="gramEnd"/>
      <w:r w:rsidR="004943AE">
        <w:t xml:space="preserve"> offenbar mehr in der direkten Kommunikation mit den Eltern und mit dem beschäftigt, was wir „Zusammenhangstätigkeiten“ genannt haben (Reisen, Hauswirtschaft, Hygiene, Essen…). Auch scheint es dort mehr Projekte und Aktivitäten als in großen Einrichtungen zu geben. Andererseits erzeugen die größeren Teams in größeren Kitas auch mehr Kommunikations-/Hierarchieaufwand</w:t>
      </w:r>
      <w:r w:rsidR="00D55DA5">
        <w:t xml:space="preserve"> und größere Kitas sind auch häufiger in einrichtungsübergreifende Netzwerke mit entsprechendem Zeitaufwand eingebunden</w:t>
      </w:r>
      <w:r w:rsidR="004943AE">
        <w:t>. Insgesamt denken wir, dass sich die Unterschiede ausgleichen und haben auf eine gesonderte Berechnung für kleine Einrichtungen verzichtet.</w:t>
      </w:r>
      <w:r w:rsidR="00D55DA5">
        <w:t xml:space="preserve"> </w:t>
      </w:r>
      <w:r w:rsidR="007533E9">
        <w:t>B</w:t>
      </w:r>
      <w:r w:rsidR="00D55DA5">
        <w:t xml:space="preserve">ei der Mehrheit der Items haben wir </w:t>
      </w:r>
      <w:r w:rsidR="007533E9">
        <w:t xml:space="preserve">zudem </w:t>
      </w:r>
      <w:r w:rsidR="00D55DA5">
        <w:t xml:space="preserve">keine </w:t>
      </w:r>
      <w:r w:rsidR="007533E9">
        <w:t xml:space="preserve">systematischen </w:t>
      </w:r>
      <w:r w:rsidR="00D55DA5">
        <w:t>Unterschiede zwischen klein und groß festgestellt</w:t>
      </w:r>
      <w:r w:rsidR="00D326A3">
        <w:t>.</w:t>
      </w:r>
    </w:p>
    <w:p w14:paraId="5D80FC3F" w14:textId="61E571C9" w:rsidR="00D55DA5" w:rsidRDefault="00D55DA5" w:rsidP="00D55DA5">
      <w:pPr>
        <w:spacing w:after="0" w:line="240" w:lineRule="auto"/>
        <w:ind w:left="284" w:hanging="284"/>
        <w:jc w:val="both"/>
      </w:pPr>
      <w:r>
        <w:t>-</w:t>
      </w:r>
      <w:r>
        <w:tab/>
        <w:t>Die Zeiten zu kindbezogenen Beobachtungen beinhalten auch gruppenbezogene Beobachtungen und Beobachtungen im besonderen Kontext (z.B. Kinderschutz).</w:t>
      </w:r>
    </w:p>
    <w:p w14:paraId="4F93C3E8" w14:textId="30EAF69B" w:rsidR="00192FE2" w:rsidRDefault="00192FE2" w:rsidP="00B67C3A">
      <w:pPr>
        <w:spacing w:after="0" w:line="240" w:lineRule="auto"/>
        <w:ind w:left="284" w:hanging="284"/>
        <w:jc w:val="both"/>
      </w:pPr>
      <w:r>
        <w:t>-</w:t>
      </w:r>
      <w:r>
        <w:tab/>
      </w:r>
      <w:r w:rsidR="00D55DA5">
        <w:t xml:space="preserve">In der Kategorie „Sprachdokumentation“ beziehen wir uns noch auf die gut eingeführten Instrumente Sprachlerntagebuch und QUASTA. Das neue </w:t>
      </w:r>
      <w:proofErr w:type="spellStart"/>
      <w:r>
        <w:t>BeoKiz</w:t>
      </w:r>
      <w:proofErr w:type="spellEnd"/>
      <w:r w:rsidR="00D55DA5">
        <w:t>-Verfahren konnte hier noch nicht</w:t>
      </w:r>
      <w:r w:rsidR="006168AE">
        <w:t xml:space="preserve"> berücksichtigt werden.</w:t>
      </w:r>
    </w:p>
    <w:p w14:paraId="26B36E2D" w14:textId="470C7BF8" w:rsidR="00B67C3A" w:rsidRDefault="00B67C3A" w:rsidP="00B67C3A">
      <w:pPr>
        <w:spacing w:after="0" w:line="240" w:lineRule="auto"/>
        <w:ind w:left="284" w:hanging="284"/>
        <w:jc w:val="both"/>
      </w:pPr>
      <w:r>
        <w:t>-</w:t>
      </w:r>
      <w:r>
        <w:tab/>
      </w:r>
      <w:r w:rsidR="006168AE">
        <w:t xml:space="preserve">Das Thema Integration von Kindern mit Behinderung ist in unserer Aufstellung bewusst </w:t>
      </w:r>
      <w:r>
        <w:t>nicht berücksichtigt</w:t>
      </w:r>
      <w:r w:rsidR="006168AE">
        <w:t xml:space="preserve"> – weder hinsichtlich des dafür notwendigen Aufwands noch in Bezug auf die dafür </w:t>
      </w:r>
      <w:r w:rsidR="006168AE">
        <w:lastRenderedPageBreak/>
        <w:t>bereitgestellten zusätzlichen Personalressourcen. In unserem Verständnis beinhalten die für Integration gewährten Personalressourcen auch die Aufwände für mittelbare pädagogische Arbeit in diesem Bereich. Dies ist beim Personaleinsatz zu berücksichtigen.</w:t>
      </w:r>
    </w:p>
    <w:p w14:paraId="64FAD4D4" w14:textId="1ED5D8D3" w:rsidR="00B67C3A" w:rsidRDefault="00B67C3A" w:rsidP="00B67C3A">
      <w:pPr>
        <w:spacing w:after="0" w:line="240" w:lineRule="auto"/>
        <w:ind w:left="284" w:hanging="284"/>
        <w:jc w:val="both"/>
      </w:pPr>
      <w:r>
        <w:t>-</w:t>
      </w:r>
      <w:r>
        <w:tab/>
      </w:r>
      <w:r w:rsidR="006168AE">
        <w:t>Wir sind von einer mittleren Kitabesuchsdauer von 4 Jahren ausgegangen und haben Kitawechsel in dieser Zeit nicht berücksichtigt. Diese erzeugen aber auch nur in sehr wenigen Items einen Mehraufwand (z.B. bei</w:t>
      </w:r>
      <w:r w:rsidR="00A20A96">
        <w:t>m</w:t>
      </w:r>
      <w:r w:rsidR="006168AE">
        <w:t xml:space="preserve"> Aufnahmegespräch).</w:t>
      </w:r>
    </w:p>
    <w:p w14:paraId="017E3991" w14:textId="6E2C80C7" w:rsidR="00B67C3A" w:rsidRDefault="00B67C3A" w:rsidP="00B67C3A">
      <w:pPr>
        <w:spacing w:after="0" w:line="240" w:lineRule="auto"/>
        <w:ind w:left="284" w:hanging="284"/>
        <w:jc w:val="both"/>
      </w:pPr>
      <w:r>
        <w:t>-</w:t>
      </w:r>
      <w:r>
        <w:tab/>
        <w:t>Bei</w:t>
      </w:r>
      <w:r w:rsidR="006168AE">
        <w:t xml:space="preserve"> der</w:t>
      </w:r>
      <w:r>
        <w:t xml:space="preserve"> Vorbereitung/Dokumentation von Projekten/Aktivitäten gehen wir von der Beteiligung mehrerer Fachkräfte </w:t>
      </w:r>
      <w:r w:rsidR="006168AE">
        <w:t xml:space="preserve">an einem Projekt </w:t>
      </w:r>
      <w:r>
        <w:t>aus</w:t>
      </w:r>
      <w:r w:rsidR="006168AE">
        <w:t>.</w:t>
      </w:r>
    </w:p>
    <w:p w14:paraId="142413AA" w14:textId="6B6F4167" w:rsidR="00B67C3A" w:rsidRDefault="00B67C3A" w:rsidP="00B67C3A">
      <w:pPr>
        <w:spacing w:after="0" w:line="240" w:lineRule="auto"/>
        <w:ind w:left="284" w:hanging="284"/>
        <w:jc w:val="both"/>
      </w:pPr>
      <w:r>
        <w:t>-</w:t>
      </w:r>
      <w:r>
        <w:tab/>
      </w:r>
      <w:r w:rsidR="006168AE">
        <w:t xml:space="preserve">Wir haben in unserer Aufstellung </w:t>
      </w:r>
      <w:r>
        <w:t xml:space="preserve">ein Entwicklungsgespräch pro </w:t>
      </w:r>
      <w:r w:rsidR="006168AE">
        <w:t xml:space="preserve">Kind und </w:t>
      </w:r>
      <w:r>
        <w:t>Jahr berücksichtigt</w:t>
      </w:r>
      <w:r w:rsidR="006168AE">
        <w:t>. Zwei solcher Gespräche pro Jahr wären aus unserer Sicht fachlich sinnvoll, derzeit als allgemeiner Standard aber nicht realistisch.</w:t>
      </w:r>
    </w:p>
    <w:p w14:paraId="632E60E7" w14:textId="461F5592" w:rsidR="00B67C3A" w:rsidRDefault="00B67C3A" w:rsidP="00B67C3A">
      <w:pPr>
        <w:spacing w:after="0" w:line="240" w:lineRule="auto"/>
        <w:ind w:left="284" w:hanging="284"/>
        <w:jc w:val="both"/>
      </w:pPr>
      <w:r>
        <w:t>-</w:t>
      </w:r>
      <w:r>
        <w:tab/>
      </w:r>
      <w:r w:rsidR="006168AE">
        <w:t xml:space="preserve">Bei der </w:t>
      </w:r>
      <w:r>
        <w:t>interne</w:t>
      </w:r>
      <w:r w:rsidR="006168AE">
        <w:t>n</w:t>
      </w:r>
      <w:r>
        <w:t xml:space="preserve"> Evaluation</w:t>
      </w:r>
      <w:r w:rsidR="006168AE">
        <w:t xml:space="preserve"> gehen wir von </w:t>
      </w:r>
      <w:r>
        <w:t>ein</w:t>
      </w:r>
      <w:r w:rsidR="006168AE">
        <w:t>em</w:t>
      </w:r>
      <w:r>
        <w:t xml:space="preserve"> Aufgabenbereich pro Jahr</w:t>
      </w:r>
      <w:r w:rsidR="006168AE">
        <w:t xml:space="preserve"> aus. Hier </w:t>
      </w:r>
      <w:r w:rsidR="003F7EC3">
        <w:t>wurden 2008 noch zwei Aufgabenbereiche pro Jahr angesetzt.</w:t>
      </w:r>
      <w:r>
        <w:t xml:space="preserve"> </w:t>
      </w:r>
    </w:p>
    <w:p w14:paraId="52244432" w14:textId="7F0579CE" w:rsidR="00192FE2" w:rsidRDefault="00192FE2" w:rsidP="00B67C3A">
      <w:pPr>
        <w:spacing w:after="0" w:line="240" w:lineRule="auto"/>
        <w:ind w:left="284" w:hanging="284"/>
        <w:jc w:val="both"/>
      </w:pPr>
      <w:r>
        <w:t>-</w:t>
      </w:r>
      <w:r>
        <w:tab/>
      </w:r>
      <w:r w:rsidR="003F7EC3">
        <w:t>Analog zur Berechnung aus 2008 wird die anfallende Gesamtminutenzahl auf 45 Wochen verteilt. Damit sind Urlaubs- und Feiertage berücksichtigt, die für die Erledigung der mittelbaren pädagogischen Arbeit nicht zur Verfügung stehen.</w:t>
      </w:r>
      <w:r w:rsidR="007533E9">
        <w:t xml:space="preserve"> Fehlzeiten aufgrund von Erkrankungen haben wir nicht berücksichtigt, weil hier keine verlässliche</w:t>
      </w:r>
      <w:r w:rsidR="00B755E7">
        <w:t>n und repräsentativen</w:t>
      </w:r>
      <w:r w:rsidR="007533E9">
        <w:t xml:space="preserve"> Erhebungen für Beschäftigte in Berliner Kitas vorliegen und die Situation einrichtung</w:t>
      </w:r>
      <w:r w:rsidR="00B755E7">
        <w:t>s</w:t>
      </w:r>
      <w:r w:rsidR="007533E9">
        <w:t>spezifisch sehr unterschiedlich ist. In der Praxis spielt der Krankenstand aber natürlich eine nicht unerhebliche Rolle in der Umsetzung der Aufgaben der mittelbaren pädagogischen Arbeit.</w:t>
      </w:r>
    </w:p>
    <w:p w14:paraId="169D6984" w14:textId="2F529E0F" w:rsidR="00AF3F02" w:rsidRDefault="00AF3F02" w:rsidP="00B67C3A">
      <w:pPr>
        <w:spacing w:after="0" w:line="240" w:lineRule="auto"/>
        <w:ind w:left="284" w:hanging="284"/>
        <w:jc w:val="both"/>
      </w:pPr>
      <w:r>
        <w:t>-</w:t>
      </w:r>
      <w:r>
        <w:tab/>
        <w:t xml:space="preserve">Neu eingeführt haben wir die Berücksichtigung der Teilzeitquote in die Berechnung. Weil sich einige Items auf die </w:t>
      </w:r>
      <w:proofErr w:type="spellStart"/>
      <w:r>
        <w:t>Erzieher:in</w:t>
      </w:r>
      <w:proofErr w:type="spellEnd"/>
      <w:r>
        <w:t xml:space="preserve"> als Person beziehen, muss u.E. für eine korrekte Berechnung auch die reale Personenzahl und</w:t>
      </w:r>
      <w:r w:rsidR="001804ED">
        <w:t xml:space="preserve"> nicht</w:t>
      </w:r>
      <w:r>
        <w:t xml:space="preserve"> die </w:t>
      </w:r>
      <w:r w:rsidR="001804ED">
        <w:t xml:space="preserve">VZE berücksichtigt werden. Dies führt einerseits zu einer Erhöhung der Gesamtminutenzahl, andererseits verteilt sich diese aber auch auf mehr Personen. </w:t>
      </w:r>
      <w:r w:rsidR="00775911">
        <w:t xml:space="preserve">Insgesamt führt die </w:t>
      </w:r>
      <w:r w:rsidR="007533E9">
        <w:t xml:space="preserve">Berücksichtigung </w:t>
      </w:r>
      <w:r w:rsidR="00775911">
        <w:t xml:space="preserve">Teilzeitquote aber zu einem etwas steigenden prozentualen Anteil der </w:t>
      </w:r>
      <w:proofErr w:type="spellStart"/>
      <w:r w:rsidR="00775911">
        <w:t>mpA</w:t>
      </w:r>
      <w:proofErr w:type="spellEnd"/>
      <w:r w:rsidR="00775911">
        <w:t xml:space="preserve"> an der Gesamtarbeitszeit (ohne Berücksichtigung der Teilzeitquote läge der prozentuale Anteil bei 24,</w:t>
      </w:r>
      <w:r w:rsidR="008071E6">
        <w:t xml:space="preserve">81 </w:t>
      </w:r>
      <w:r w:rsidR="00775911">
        <w:t>%).</w:t>
      </w:r>
    </w:p>
    <w:p w14:paraId="64AF5BF9" w14:textId="77777777" w:rsidR="00D857EF" w:rsidRDefault="00D857EF" w:rsidP="00D857EF">
      <w:pPr>
        <w:spacing w:after="0" w:line="240" w:lineRule="auto"/>
        <w:jc w:val="both"/>
      </w:pPr>
    </w:p>
    <w:p w14:paraId="0A099C39" w14:textId="77777777" w:rsidR="00A639E7" w:rsidRDefault="00A639E7">
      <w:pPr>
        <w:rPr>
          <w:b/>
          <w:bCs/>
        </w:rPr>
      </w:pPr>
      <w:r>
        <w:rPr>
          <w:b/>
          <w:bCs/>
        </w:rPr>
        <w:br w:type="page"/>
      </w:r>
    </w:p>
    <w:p w14:paraId="3FE345EC" w14:textId="0481FE68" w:rsidR="006612ED" w:rsidRPr="00141328" w:rsidRDefault="00141328" w:rsidP="00A639E7">
      <w:pPr>
        <w:keepNext/>
        <w:keepLines/>
        <w:spacing w:after="0" w:line="240" w:lineRule="auto"/>
        <w:jc w:val="both"/>
        <w:rPr>
          <w:b/>
          <w:bCs/>
        </w:rPr>
      </w:pPr>
      <w:r w:rsidRPr="00141328">
        <w:rPr>
          <w:b/>
          <w:bCs/>
        </w:rPr>
        <w:lastRenderedPageBreak/>
        <w:t xml:space="preserve">Vergleich mit </w:t>
      </w:r>
      <w:r w:rsidR="003F7EC3">
        <w:rPr>
          <w:b/>
          <w:bCs/>
        </w:rPr>
        <w:t>der Untersuchung aus dem Jahr</w:t>
      </w:r>
      <w:r w:rsidRPr="00141328">
        <w:rPr>
          <w:b/>
          <w:bCs/>
        </w:rPr>
        <w:t xml:space="preserve"> 2008</w:t>
      </w:r>
    </w:p>
    <w:p w14:paraId="54FA6B68" w14:textId="4158CC02" w:rsidR="003F7EC3" w:rsidRDefault="003F7EC3" w:rsidP="00A639E7">
      <w:pPr>
        <w:keepNext/>
        <w:keepLines/>
        <w:spacing w:after="0" w:line="240" w:lineRule="auto"/>
        <w:jc w:val="both"/>
      </w:pPr>
      <w:r>
        <w:t xml:space="preserve">Ein Vergleich unserer Aufstellung mit der </w:t>
      </w:r>
      <w:r w:rsidR="00AF3F02">
        <w:t>aus dem Jahr 2008 ist in mancherlei Hinsicht interessant:</w:t>
      </w:r>
    </w:p>
    <w:p w14:paraId="533826DB" w14:textId="605ACF90" w:rsidR="00A639E7" w:rsidRDefault="00A639E7" w:rsidP="00A639E7">
      <w:pPr>
        <w:keepNext/>
        <w:keepLines/>
        <w:spacing w:after="0" w:line="240" w:lineRule="auto"/>
        <w:ind w:left="284" w:hanging="284"/>
        <w:jc w:val="both"/>
      </w:pPr>
    </w:p>
    <w:tbl>
      <w:tblPr>
        <w:tblW w:w="5000" w:type="pct"/>
        <w:tblCellMar>
          <w:left w:w="70" w:type="dxa"/>
          <w:right w:w="70" w:type="dxa"/>
        </w:tblCellMar>
        <w:tblLook w:val="04A0" w:firstRow="1" w:lastRow="0" w:firstColumn="1" w:lastColumn="0" w:noHBand="0" w:noVBand="1"/>
      </w:tblPr>
      <w:tblGrid>
        <w:gridCol w:w="5337"/>
        <w:gridCol w:w="931"/>
        <w:gridCol w:w="932"/>
        <w:gridCol w:w="932"/>
        <w:gridCol w:w="930"/>
      </w:tblGrid>
      <w:tr w:rsidR="00A639E7" w:rsidRPr="00A639E7" w14:paraId="7C6727EC" w14:textId="77777777" w:rsidTr="008071E6">
        <w:trPr>
          <w:trHeight w:val="290"/>
        </w:trPr>
        <w:tc>
          <w:tcPr>
            <w:tcW w:w="2945" w:type="pct"/>
            <w:tcBorders>
              <w:top w:val="single" w:sz="4" w:space="0" w:color="auto"/>
              <w:left w:val="single" w:sz="4" w:space="0" w:color="auto"/>
              <w:bottom w:val="nil"/>
              <w:right w:val="nil"/>
            </w:tcBorders>
            <w:shd w:val="clear" w:color="auto" w:fill="auto"/>
            <w:noWrap/>
            <w:vAlign w:val="bottom"/>
            <w:hideMark/>
          </w:tcPr>
          <w:p w14:paraId="74EEE021" w14:textId="77777777" w:rsidR="00A639E7" w:rsidRPr="00A639E7" w:rsidRDefault="00A639E7" w:rsidP="00A639E7">
            <w:pPr>
              <w:keepLines/>
              <w:spacing w:after="0" w:line="240" w:lineRule="auto"/>
              <w:rPr>
                <w:rFonts w:ascii="Calibri" w:eastAsia="Times New Roman" w:hAnsi="Calibri" w:cs="Calibri"/>
                <w:b/>
                <w:bCs/>
                <w:color w:val="000000"/>
                <w:sz w:val="18"/>
                <w:szCs w:val="18"/>
                <w:lang w:eastAsia="de-DE"/>
              </w:rPr>
            </w:pPr>
            <w:r w:rsidRPr="00A639E7">
              <w:rPr>
                <w:rFonts w:ascii="Calibri" w:eastAsia="Times New Roman" w:hAnsi="Calibri" w:cs="Calibri"/>
                <w:b/>
                <w:bCs/>
                <w:color w:val="000000"/>
                <w:sz w:val="18"/>
                <w:szCs w:val="18"/>
                <w:lang w:eastAsia="de-DE"/>
              </w:rPr>
              <w:t>Kategorie</w:t>
            </w:r>
          </w:p>
        </w:tc>
        <w:tc>
          <w:tcPr>
            <w:tcW w:w="514" w:type="pct"/>
            <w:tcBorders>
              <w:top w:val="single" w:sz="4" w:space="0" w:color="auto"/>
              <w:left w:val="single" w:sz="4" w:space="0" w:color="auto"/>
              <w:bottom w:val="nil"/>
              <w:right w:val="nil"/>
            </w:tcBorders>
            <w:shd w:val="clear" w:color="auto" w:fill="auto"/>
            <w:noWrap/>
            <w:vAlign w:val="bottom"/>
            <w:hideMark/>
          </w:tcPr>
          <w:p w14:paraId="0B195411" w14:textId="77777777" w:rsidR="00A639E7" w:rsidRPr="00A639E7" w:rsidRDefault="00A639E7" w:rsidP="00A639E7">
            <w:pPr>
              <w:keepLines/>
              <w:spacing w:after="0" w:line="240" w:lineRule="auto"/>
              <w:jc w:val="right"/>
              <w:rPr>
                <w:rFonts w:ascii="Calibri" w:eastAsia="Times New Roman" w:hAnsi="Calibri" w:cs="Calibri"/>
                <w:b/>
                <w:bCs/>
                <w:color w:val="000000"/>
                <w:sz w:val="18"/>
                <w:szCs w:val="18"/>
                <w:lang w:eastAsia="de-DE"/>
              </w:rPr>
            </w:pPr>
            <w:r w:rsidRPr="00A639E7">
              <w:rPr>
                <w:rFonts w:ascii="Calibri" w:eastAsia="Times New Roman" w:hAnsi="Calibri" w:cs="Calibri"/>
                <w:b/>
                <w:bCs/>
                <w:color w:val="000000"/>
                <w:sz w:val="18"/>
                <w:szCs w:val="18"/>
                <w:lang w:eastAsia="de-DE"/>
              </w:rPr>
              <w:t>2008</w:t>
            </w:r>
          </w:p>
        </w:tc>
        <w:tc>
          <w:tcPr>
            <w:tcW w:w="514" w:type="pct"/>
            <w:tcBorders>
              <w:top w:val="single" w:sz="4" w:space="0" w:color="auto"/>
              <w:left w:val="nil"/>
              <w:bottom w:val="nil"/>
              <w:right w:val="single" w:sz="4" w:space="0" w:color="auto"/>
            </w:tcBorders>
            <w:shd w:val="clear" w:color="auto" w:fill="auto"/>
            <w:noWrap/>
            <w:vAlign w:val="bottom"/>
            <w:hideMark/>
          </w:tcPr>
          <w:p w14:paraId="65BAD03D" w14:textId="77777777" w:rsidR="00A639E7" w:rsidRPr="00A639E7" w:rsidRDefault="00A639E7" w:rsidP="00A639E7">
            <w:pPr>
              <w:keepLines/>
              <w:spacing w:after="0" w:line="240" w:lineRule="auto"/>
              <w:rPr>
                <w:rFonts w:ascii="Calibri" w:eastAsia="Times New Roman" w:hAnsi="Calibri" w:cs="Calibri"/>
                <w:b/>
                <w:bCs/>
                <w:color w:val="000000"/>
                <w:sz w:val="18"/>
                <w:szCs w:val="18"/>
                <w:lang w:eastAsia="de-DE"/>
              </w:rPr>
            </w:pPr>
            <w:r w:rsidRPr="00A639E7">
              <w:rPr>
                <w:rFonts w:ascii="Calibri" w:eastAsia="Times New Roman" w:hAnsi="Calibri" w:cs="Calibri"/>
                <w:b/>
                <w:bCs/>
                <w:color w:val="000000"/>
                <w:sz w:val="18"/>
                <w:szCs w:val="18"/>
                <w:lang w:eastAsia="de-DE"/>
              </w:rPr>
              <w:t> </w:t>
            </w:r>
          </w:p>
        </w:tc>
        <w:tc>
          <w:tcPr>
            <w:tcW w:w="514" w:type="pct"/>
            <w:tcBorders>
              <w:top w:val="single" w:sz="4" w:space="0" w:color="auto"/>
              <w:left w:val="nil"/>
              <w:bottom w:val="nil"/>
              <w:right w:val="nil"/>
            </w:tcBorders>
            <w:shd w:val="clear" w:color="auto" w:fill="auto"/>
            <w:noWrap/>
            <w:vAlign w:val="bottom"/>
            <w:hideMark/>
          </w:tcPr>
          <w:p w14:paraId="4AD3999D" w14:textId="77777777" w:rsidR="00A639E7" w:rsidRPr="00A639E7" w:rsidRDefault="00A639E7" w:rsidP="00A639E7">
            <w:pPr>
              <w:keepLines/>
              <w:spacing w:after="0" w:line="240" w:lineRule="auto"/>
              <w:jc w:val="right"/>
              <w:rPr>
                <w:rFonts w:ascii="Calibri" w:eastAsia="Times New Roman" w:hAnsi="Calibri" w:cs="Calibri"/>
                <w:b/>
                <w:bCs/>
                <w:color w:val="000000"/>
                <w:sz w:val="18"/>
                <w:szCs w:val="18"/>
                <w:lang w:eastAsia="de-DE"/>
              </w:rPr>
            </w:pPr>
            <w:r w:rsidRPr="00A639E7">
              <w:rPr>
                <w:rFonts w:ascii="Calibri" w:eastAsia="Times New Roman" w:hAnsi="Calibri" w:cs="Calibri"/>
                <w:b/>
                <w:bCs/>
                <w:color w:val="000000"/>
                <w:sz w:val="18"/>
                <w:szCs w:val="18"/>
                <w:lang w:eastAsia="de-DE"/>
              </w:rPr>
              <w:t>2023</w:t>
            </w:r>
          </w:p>
        </w:tc>
        <w:tc>
          <w:tcPr>
            <w:tcW w:w="513" w:type="pct"/>
            <w:tcBorders>
              <w:top w:val="single" w:sz="4" w:space="0" w:color="auto"/>
              <w:left w:val="nil"/>
              <w:bottom w:val="nil"/>
              <w:right w:val="single" w:sz="4" w:space="0" w:color="auto"/>
            </w:tcBorders>
            <w:shd w:val="clear" w:color="auto" w:fill="auto"/>
            <w:noWrap/>
            <w:vAlign w:val="bottom"/>
            <w:hideMark/>
          </w:tcPr>
          <w:p w14:paraId="32B8F3A1" w14:textId="77777777" w:rsidR="00A639E7" w:rsidRPr="00A639E7" w:rsidRDefault="00A639E7" w:rsidP="00A639E7">
            <w:pPr>
              <w:keepLines/>
              <w:spacing w:after="0" w:line="240" w:lineRule="auto"/>
              <w:rPr>
                <w:rFonts w:ascii="Calibri" w:eastAsia="Times New Roman" w:hAnsi="Calibri" w:cs="Calibri"/>
                <w:b/>
                <w:bCs/>
                <w:color w:val="000000"/>
                <w:sz w:val="18"/>
                <w:szCs w:val="18"/>
                <w:lang w:eastAsia="de-DE"/>
              </w:rPr>
            </w:pPr>
            <w:r w:rsidRPr="00A639E7">
              <w:rPr>
                <w:rFonts w:ascii="Calibri" w:eastAsia="Times New Roman" w:hAnsi="Calibri" w:cs="Calibri"/>
                <w:b/>
                <w:bCs/>
                <w:color w:val="000000"/>
                <w:sz w:val="18"/>
                <w:szCs w:val="18"/>
                <w:lang w:eastAsia="de-DE"/>
              </w:rPr>
              <w:t> </w:t>
            </w:r>
          </w:p>
        </w:tc>
      </w:tr>
      <w:tr w:rsidR="00A639E7" w:rsidRPr="00A639E7" w14:paraId="21C70C75" w14:textId="77777777" w:rsidTr="008071E6">
        <w:trPr>
          <w:trHeight w:val="290"/>
        </w:trPr>
        <w:tc>
          <w:tcPr>
            <w:tcW w:w="2945" w:type="pct"/>
            <w:tcBorders>
              <w:top w:val="nil"/>
              <w:left w:val="single" w:sz="4" w:space="0" w:color="auto"/>
              <w:bottom w:val="nil"/>
              <w:right w:val="nil"/>
            </w:tcBorders>
            <w:shd w:val="clear" w:color="auto" w:fill="auto"/>
            <w:noWrap/>
            <w:vAlign w:val="bottom"/>
            <w:hideMark/>
          </w:tcPr>
          <w:p w14:paraId="1C739108" w14:textId="77777777" w:rsidR="00A639E7" w:rsidRPr="00A639E7" w:rsidRDefault="00A639E7" w:rsidP="00A639E7">
            <w:pPr>
              <w:keepLines/>
              <w:spacing w:after="0" w:line="240" w:lineRule="auto"/>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 </w:t>
            </w:r>
          </w:p>
        </w:tc>
        <w:tc>
          <w:tcPr>
            <w:tcW w:w="514" w:type="pct"/>
            <w:tcBorders>
              <w:top w:val="nil"/>
              <w:left w:val="single" w:sz="4" w:space="0" w:color="auto"/>
              <w:bottom w:val="nil"/>
              <w:right w:val="nil"/>
            </w:tcBorders>
            <w:shd w:val="clear" w:color="auto" w:fill="auto"/>
            <w:noWrap/>
            <w:vAlign w:val="bottom"/>
            <w:hideMark/>
          </w:tcPr>
          <w:p w14:paraId="188FA2F8" w14:textId="77777777" w:rsidR="00A639E7" w:rsidRPr="00A639E7" w:rsidRDefault="00A639E7" w:rsidP="00A639E7">
            <w:pPr>
              <w:keepLines/>
              <w:spacing w:after="0" w:line="240" w:lineRule="auto"/>
              <w:jc w:val="right"/>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min</w:t>
            </w:r>
          </w:p>
        </w:tc>
        <w:tc>
          <w:tcPr>
            <w:tcW w:w="514" w:type="pct"/>
            <w:tcBorders>
              <w:top w:val="nil"/>
              <w:left w:val="nil"/>
              <w:bottom w:val="nil"/>
              <w:right w:val="single" w:sz="4" w:space="0" w:color="auto"/>
            </w:tcBorders>
            <w:shd w:val="clear" w:color="auto" w:fill="auto"/>
            <w:noWrap/>
            <w:vAlign w:val="bottom"/>
            <w:hideMark/>
          </w:tcPr>
          <w:p w14:paraId="596BCD5F" w14:textId="77777777" w:rsidR="00A639E7" w:rsidRPr="00A639E7" w:rsidRDefault="00A639E7" w:rsidP="00A639E7">
            <w:pPr>
              <w:keepLines/>
              <w:spacing w:after="0" w:line="240" w:lineRule="auto"/>
              <w:jc w:val="right"/>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w:t>
            </w:r>
          </w:p>
        </w:tc>
        <w:tc>
          <w:tcPr>
            <w:tcW w:w="514" w:type="pct"/>
            <w:tcBorders>
              <w:top w:val="nil"/>
              <w:left w:val="nil"/>
              <w:bottom w:val="nil"/>
              <w:right w:val="nil"/>
            </w:tcBorders>
            <w:shd w:val="clear" w:color="auto" w:fill="auto"/>
            <w:noWrap/>
            <w:vAlign w:val="bottom"/>
            <w:hideMark/>
          </w:tcPr>
          <w:p w14:paraId="17B2A814" w14:textId="77777777" w:rsidR="00A639E7" w:rsidRPr="00A639E7" w:rsidRDefault="00A639E7" w:rsidP="00A639E7">
            <w:pPr>
              <w:keepLines/>
              <w:spacing w:after="0" w:line="240" w:lineRule="auto"/>
              <w:jc w:val="right"/>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min</w:t>
            </w:r>
          </w:p>
        </w:tc>
        <w:tc>
          <w:tcPr>
            <w:tcW w:w="513" w:type="pct"/>
            <w:tcBorders>
              <w:top w:val="nil"/>
              <w:left w:val="nil"/>
              <w:bottom w:val="nil"/>
              <w:right w:val="single" w:sz="4" w:space="0" w:color="auto"/>
            </w:tcBorders>
            <w:shd w:val="clear" w:color="auto" w:fill="auto"/>
            <w:noWrap/>
            <w:vAlign w:val="bottom"/>
            <w:hideMark/>
          </w:tcPr>
          <w:p w14:paraId="3BE6D6B1" w14:textId="77777777" w:rsidR="00A639E7" w:rsidRPr="00A639E7" w:rsidRDefault="00A639E7" w:rsidP="00A639E7">
            <w:pPr>
              <w:keepLines/>
              <w:spacing w:after="0" w:line="240" w:lineRule="auto"/>
              <w:jc w:val="right"/>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w:t>
            </w:r>
          </w:p>
        </w:tc>
      </w:tr>
      <w:tr w:rsidR="00BE0AC9" w:rsidRPr="00A639E7" w14:paraId="25A16597" w14:textId="77777777" w:rsidTr="008071E6">
        <w:trPr>
          <w:trHeight w:val="290"/>
        </w:trPr>
        <w:tc>
          <w:tcPr>
            <w:tcW w:w="2945" w:type="pct"/>
            <w:tcBorders>
              <w:top w:val="single" w:sz="4" w:space="0" w:color="auto"/>
              <w:left w:val="single" w:sz="4" w:space="0" w:color="auto"/>
              <w:bottom w:val="nil"/>
              <w:right w:val="nil"/>
            </w:tcBorders>
            <w:shd w:val="clear" w:color="auto" w:fill="auto"/>
            <w:noWrap/>
            <w:vAlign w:val="bottom"/>
            <w:hideMark/>
          </w:tcPr>
          <w:p w14:paraId="6C35BB45" w14:textId="77777777" w:rsidR="00BE0AC9" w:rsidRPr="00A639E7" w:rsidRDefault="00BE0AC9" w:rsidP="00BE0AC9">
            <w:pPr>
              <w:keepLines/>
              <w:spacing w:after="0" w:line="240" w:lineRule="auto"/>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1.) Kindbezogene Beobachtung und Dokumentation</w:t>
            </w:r>
          </w:p>
        </w:tc>
        <w:tc>
          <w:tcPr>
            <w:tcW w:w="514" w:type="pct"/>
            <w:tcBorders>
              <w:top w:val="single" w:sz="4" w:space="0" w:color="auto"/>
              <w:left w:val="single" w:sz="4" w:space="0" w:color="auto"/>
              <w:bottom w:val="nil"/>
              <w:right w:val="nil"/>
            </w:tcBorders>
            <w:shd w:val="clear" w:color="auto" w:fill="auto"/>
            <w:noWrap/>
            <w:vAlign w:val="bottom"/>
            <w:hideMark/>
          </w:tcPr>
          <w:p w14:paraId="645E2CF1" w14:textId="77777777" w:rsidR="00BE0AC9" w:rsidRPr="00A639E7" w:rsidRDefault="00BE0AC9" w:rsidP="00BE0AC9">
            <w:pPr>
              <w:keepLines/>
              <w:spacing w:after="0" w:line="240" w:lineRule="auto"/>
              <w:jc w:val="right"/>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60.000</w:t>
            </w:r>
          </w:p>
        </w:tc>
        <w:tc>
          <w:tcPr>
            <w:tcW w:w="514" w:type="pct"/>
            <w:tcBorders>
              <w:top w:val="single" w:sz="4" w:space="0" w:color="auto"/>
              <w:left w:val="nil"/>
              <w:bottom w:val="nil"/>
              <w:right w:val="single" w:sz="4" w:space="0" w:color="auto"/>
            </w:tcBorders>
            <w:shd w:val="clear" w:color="auto" w:fill="auto"/>
            <w:noWrap/>
            <w:vAlign w:val="bottom"/>
            <w:hideMark/>
          </w:tcPr>
          <w:p w14:paraId="0BEF0287" w14:textId="77777777" w:rsidR="00BE0AC9" w:rsidRPr="00A639E7" w:rsidRDefault="00BE0AC9" w:rsidP="00BE0AC9">
            <w:pPr>
              <w:keepLines/>
              <w:spacing w:after="0" w:line="240" w:lineRule="auto"/>
              <w:jc w:val="right"/>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22,3%</w:t>
            </w:r>
          </w:p>
        </w:tc>
        <w:tc>
          <w:tcPr>
            <w:tcW w:w="514" w:type="pct"/>
            <w:tcBorders>
              <w:top w:val="single" w:sz="4" w:space="0" w:color="auto"/>
              <w:left w:val="nil"/>
              <w:bottom w:val="nil"/>
              <w:right w:val="nil"/>
            </w:tcBorders>
            <w:shd w:val="clear" w:color="auto" w:fill="auto"/>
            <w:noWrap/>
            <w:vAlign w:val="bottom"/>
            <w:hideMark/>
          </w:tcPr>
          <w:p w14:paraId="6B40BAE0" w14:textId="74F6F803" w:rsidR="00BE0AC9" w:rsidRPr="00BE0AC9" w:rsidRDefault="00BE0AC9" w:rsidP="00BE0AC9">
            <w:pPr>
              <w:keepLines/>
              <w:spacing w:after="0" w:line="240" w:lineRule="auto"/>
              <w:jc w:val="right"/>
              <w:rPr>
                <w:rFonts w:ascii="Calibri" w:eastAsia="Times New Roman" w:hAnsi="Calibri" w:cs="Calibri"/>
                <w:color w:val="000000"/>
                <w:sz w:val="18"/>
                <w:szCs w:val="18"/>
                <w:lang w:eastAsia="de-DE"/>
              </w:rPr>
            </w:pPr>
            <w:r w:rsidRPr="00BE0AC9">
              <w:rPr>
                <w:rFonts w:ascii="Calibri" w:hAnsi="Calibri" w:cs="Calibri"/>
                <w:color w:val="000000"/>
                <w:sz w:val="18"/>
                <w:szCs w:val="18"/>
              </w:rPr>
              <w:t>60.000</w:t>
            </w:r>
          </w:p>
        </w:tc>
        <w:tc>
          <w:tcPr>
            <w:tcW w:w="513" w:type="pct"/>
            <w:tcBorders>
              <w:top w:val="single" w:sz="4" w:space="0" w:color="auto"/>
              <w:left w:val="nil"/>
              <w:bottom w:val="nil"/>
              <w:right w:val="single" w:sz="4" w:space="0" w:color="auto"/>
            </w:tcBorders>
            <w:shd w:val="clear" w:color="auto" w:fill="auto"/>
            <w:noWrap/>
            <w:vAlign w:val="bottom"/>
            <w:hideMark/>
          </w:tcPr>
          <w:p w14:paraId="2D4E084E" w14:textId="1DD1B33E" w:rsidR="00BE0AC9" w:rsidRPr="00BE0AC9" w:rsidRDefault="00BE0AC9" w:rsidP="00BE0AC9">
            <w:pPr>
              <w:keepLines/>
              <w:spacing w:after="0" w:line="240" w:lineRule="auto"/>
              <w:jc w:val="right"/>
              <w:rPr>
                <w:rFonts w:ascii="Calibri" w:eastAsia="Times New Roman" w:hAnsi="Calibri" w:cs="Calibri"/>
                <w:color w:val="000000"/>
                <w:sz w:val="18"/>
                <w:szCs w:val="18"/>
                <w:lang w:eastAsia="de-DE"/>
              </w:rPr>
            </w:pPr>
            <w:r w:rsidRPr="00BE0AC9">
              <w:rPr>
                <w:rFonts w:ascii="Calibri" w:hAnsi="Calibri" w:cs="Calibri"/>
                <w:color w:val="000000"/>
                <w:sz w:val="18"/>
                <w:szCs w:val="18"/>
              </w:rPr>
              <w:t>14,4%</w:t>
            </w:r>
          </w:p>
        </w:tc>
      </w:tr>
      <w:tr w:rsidR="00BE0AC9" w:rsidRPr="00A639E7" w14:paraId="6D1EA4B0" w14:textId="77777777" w:rsidTr="008071E6">
        <w:trPr>
          <w:trHeight w:val="290"/>
        </w:trPr>
        <w:tc>
          <w:tcPr>
            <w:tcW w:w="2945" w:type="pct"/>
            <w:tcBorders>
              <w:top w:val="nil"/>
              <w:left w:val="single" w:sz="4" w:space="0" w:color="auto"/>
              <w:bottom w:val="nil"/>
              <w:right w:val="nil"/>
            </w:tcBorders>
            <w:shd w:val="clear" w:color="auto" w:fill="auto"/>
            <w:noWrap/>
            <w:vAlign w:val="bottom"/>
            <w:hideMark/>
          </w:tcPr>
          <w:p w14:paraId="3BC30FBF" w14:textId="77777777" w:rsidR="00BE0AC9" w:rsidRPr="00A639E7" w:rsidRDefault="00BE0AC9" w:rsidP="00BE0AC9">
            <w:pPr>
              <w:keepLines/>
              <w:spacing w:after="0" w:line="240" w:lineRule="auto"/>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2.) Sprachdokumentation</w:t>
            </w:r>
          </w:p>
        </w:tc>
        <w:tc>
          <w:tcPr>
            <w:tcW w:w="514" w:type="pct"/>
            <w:tcBorders>
              <w:top w:val="nil"/>
              <w:left w:val="single" w:sz="4" w:space="0" w:color="auto"/>
              <w:bottom w:val="nil"/>
              <w:right w:val="nil"/>
            </w:tcBorders>
            <w:shd w:val="clear" w:color="auto" w:fill="auto"/>
            <w:noWrap/>
            <w:vAlign w:val="bottom"/>
            <w:hideMark/>
          </w:tcPr>
          <w:p w14:paraId="453FED93" w14:textId="77777777" w:rsidR="00BE0AC9" w:rsidRPr="00A639E7" w:rsidRDefault="00BE0AC9" w:rsidP="00BE0AC9">
            <w:pPr>
              <w:keepLines/>
              <w:spacing w:after="0" w:line="240" w:lineRule="auto"/>
              <w:jc w:val="right"/>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11.000</w:t>
            </w:r>
          </w:p>
        </w:tc>
        <w:tc>
          <w:tcPr>
            <w:tcW w:w="514" w:type="pct"/>
            <w:tcBorders>
              <w:top w:val="nil"/>
              <w:left w:val="nil"/>
              <w:bottom w:val="nil"/>
              <w:right w:val="single" w:sz="4" w:space="0" w:color="auto"/>
            </w:tcBorders>
            <w:shd w:val="clear" w:color="auto" w:fill="auto"/>
            <w:noWrap/>
            <w:vAlign w:val="bottom"/>
            <w:hideMark/>
          </w:tcPr>
          <w:p w14:paraId="4089FC6A" w14:textId="77777777" w:rsidR="00BE0AC9" w:rsidRPr="00A639E7" w:rsidRDefault="00BE0AC9" w:rsidP="00BE0AC9">
            <w:pPr>
              <w:keepLines/>
              <w:spacing w:after="0" w:line="240" w:lineRule="auto"/>
              <w:jc w:val="right"/>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4,1%</w:t>
            </w:r>
          </w:p>
        </w:tc>
        <w:tc>
          <w:tcPr>
            <w:tcW w:w="514" w:type="pct"/>
            <w:tcBorders>
              <w:top w:val="nil"/>
              <w:left w:val="nil"/>
              <w:bottom w:val="nil"/>
              <w:right w:val="nil"/>
            </w:tcBorders>
            <w:shd w:val="clear" w:color="auto" w:fill="auto"/>
            <w:noWrap/>
            <w:vAlign w:val="bottom"/>
            <w:hideMark/>
          </w:tcPr>
          <w:p w14:paraId="08A54A73" w14:textId="7E28BB8E" w:rsidR="00BE0AC9" w:rsidRPr="00BE0AC9" w:rsidRDefault="00BE0AC9" w:rsidP="00BE0AC9">
            <w:pPr>
              <w:keepLines/>
              <w:spacing w:after="0" w:line="240" w:lineRule="auto"/>
              <w:jc w:val="right"/>
              <w:rPr>
                <w:rFonts w:ascii="Calibri" w:eastAsia="Times New Roman" w:hAnsi="Calibri" w:cs="Calibri"/>
                <w:color w:val="000000"/>
                <w:sz w:val="18"/>
                <w:szCs w:val="18"/>
                <w:lang w:eastAsia="de-DE"/>
              </w:rPr>
            </w:pPr>
            <w:r w:rsidRPr="00BE0AC9">
              <w:rPr>
                <w:rFonts w:ascii="Calibri" w:hAnsi="Calibri" w:cs="Calibri"/>
                <w:color w:val="000000"/>
                <w:sz w:val="18"/>
                <w:szCs w:val="18"/>
              </w:rPr>
              <w:t>9.000</w:t>
            </w:r>
          </w:p>
        </w:tc>
        <w:tc>
          <w:tcPr>
            <w:tcW w:w="513" w:type="pct"/>
            <w:tcBorders>
              <w:top w:val="nil"/>
              <w:left w:val="nil"/>
              <w:bottom w:val="nil"/>
              <w:right w:val="single" w:sz="4" w:space="0" w:color="auto"/>
            </w:tcBorders>
            <w:shd w:val="clear" w:color="auto" w:fill="auto"/>
            <w:noWrap/>
            <w:vAlign w:val="bottom"/>
            <w:hideMark/>
          </w:tcPr>
          <w:p w14:paraId="4825CC62" w14:textId="32A88FC1" w:rsidR="00BE0AC9" w:rsidRPr="00BE0AC9" w:rsidRDefault="00BE0AC9" w:rsidP="00BE0AC9">
            <w:pPr>
              <w:keepLines/>
              <w:spacing w:after="0" w:line="240" w:lineRule="auto"/>
              <w:jc w:val="right"/>
              <w:rPr>
                <w:rFonts w:ascii="Calibri" w:eastAsia="Times New Roman" w:hAnsi="Calibri" w:cs="Calibri"/>
                <w:color w:val="000000"/>
                <w:sz w:val="18"/>
                <w:szCs w:val="18"/>
                <w:lang w:eastAsia="de-DE"/>
              </w:rPr>
            </w:pPr>
            <w:r w:rsidRPr="00BE0AC9">
              <w:rPr>
                <w:rFonts w:ascii="Calibri" w:hAnsi="Calibri" w:cs="Calibri"/>
                <w:color w:val="000000"/>
                <w:sz w:val="18"/>
                <w:szCs w:val="18"/>
              </w:rPr>
              <w:t>2,2%</w:t>
            </w:r>
          </w:p>
        </w:tc>
      </w:tr>
      <w:tr w:rsidR="00BE0AC9" w:rsidRPr="00A639E7" w14:paraId="47B23263" w14:textId="77777777" w:rsidTr="008071E6">
        <w:trPr>
          <w:trHeight w:val="290"/>
        </w:trPr>
        <w:tc>
          <w:tcPr>
            <w:tcW w:w="2945" w:type="pct"/>
            <w:tcBorders>
              <w:top w:val="nil"/>
              <w:left w:val="single" w:sz="4" w:space="0" w:color="auto"/>
              <w:bottom w:val="nil"/>
              <w:right w:val="nil"/>
            </w:tcBorders>
            <w:shd w:val="clear" w:color="auto" w:fill="auto"/>
            <w:noWrap/>
            <w:vAlign w:val="bottom"/>
            <w:hideMark/>
          </w:tcPr>
          <w:p w14:paraId="4BA0F304" w14:textId="77777777" w:rsidR="00BE0AC9" w:rsidRPr="00A639E7" w:rsidRDefault="00BE0AC9" w:rsidP="00BE0AC9">
            <w:pPr>
              <w:keepLines/>
              <w:spacing w:after="0" w:line="240" w:lineRule="auto"/>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3.) Vorbereitung und Dokumentation von Projekten und Aktivitäten</w:t>
            </w:r>
          </w:p>
        </w:tc>
        <w:tc>
          <w:tcPr>
            <w:tcW w:w="514" w:type="pct"/>
            <w:tcBorders>
              <w:top w:val="nil"/>
              <w:left w:val="single" w:sz="4" w:space="0" w:color="auto"/>
              <w:bottom w:val="nil"/>
              <w:right w:val="nil"/>
            </w:tcBorders>
            <w:shd w:val="clear" w:color="auto" w:fill="auto"/>
            <w:noWrap/>
            <w:vAlign w:val="bottom"/>
            <w:hideMark/>
          </w:tcPr>
          <w:p w14:paraId="7897BCB0" w14:textId="77777777" w:rsidR="00BE0AC9" w:rsidRPr="00A639E7" w:rsidRDefault="00BE0AC9" w:rsidP="00BE0AC9">
            <w:pPr>
              <w:keepLines/>
              <w:spacing w:after="0" w:line="240" w:lineRule="auto"/>
              <w:jc w:val="right"/>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13.020</w:t>
            </w:r>
          </w:p>
        </w:tc>
        <w:tc>
          <w:tcPr>
            <w:tcW w:w="514" w:type="pct"/>
            <w:tcBorders>
              <w:top w:val="nil"/>
              <w:left w:val="nil"/>
              <w:bottom w:val="nil"/>
              <w:right w:val="single" w:sz="4" w:space="0" w:color="auto"/>
            </w:tcBorders>
            <w:shd w:val="clear" w:color="auto" w:fill="auto"/>
            <w:noWrap/>
            <w:vAlign w:val="bottom"/>
            <w:hideMark/>
          </w:tcPr>
          <w:p w14:paraId="702E9CC7" w14:textId="77777777" w:rsidR="00BE0AC9" w:rsidRPr="00A639E7" w:rsidRDefault="00BE0AC9" w:rsidP="00BE0AC9">
            <w:pPr>
              <w:keepLines/>
              <w:spacing w:after="0" w:line="240" w:lineRule="auto"/>
              <w:jc w:val="right"/>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4,8%</w:t>
            </w:r>
          </w:p>
        </w:tc>
        <w:tc>
          <w:tcPr>
            <w:tcW w:w="514" w:type="pct"/>
            <w:tcBorders>
              <w:top w:val="nil"/>
              <w:left w:val="nil"/>
              <w:bottom w:val="nil"/>
              <w:right w:val="nil"/>
            </w:tcBorders>
            <w:shd w:val="clear" w:color="auto" w:fill="auto"/>
            <w:noWrap/>
            <w:vAlign w:val="bottom"/>
            <w:hideMark/>
          </w:tcPr>
          <w:p w14:paraId="47416D69" w14:textId="1325D5BC" w:rsidR="00BE0AC9" w:rsidRPr="00BE0AC9" w:rsidRDefault="00BE0AC9" w:rsidP="00BE0AC9">
            <w:pPr>
              <w:keepLines/>
              <w:spacing w:after="0" w:line="240" w:lineRule="auto"/>
              <w:jc w:val="right"/>
              <w:rPr>
                <w:rFonts w:ascii="Calibri" w:eastAsia="Times New Roman" w:hAnsi="Calibri" w:cs="Calibri"/>
                <w:color w:val="000000"/>
                <w:sz w:val="18"/>
                <w:szCs w:val="18"/>
                <w:lang w:eastAsia="de-DE"/>
              </w:rPr>
            </w:pPr>
            <w:r w:rsidRPr="00BE0AC9">
              <w:rPr>
                <w:rFonts w:ascii="Calibri" w:hAnsi="Calibri" w:cs="Calibri"/>
                <w:color w:val="000000"/>
                <w:sz w:val="18"/>
                <w:szCs w:val="18"/>
              </w:rPr>
              <w:t>13.020</w:t>
            </w:r>
          </w:p>
        </w:tc>
        <w:tc>
          <w:tcPr>
            <w:tcW w:w="513" w:type="pct"/>
            <w:tcBorders>
              <w:top w:val="nil"/>
              <w:left w:val="nil"/>
              <w:bottom w:val="nil"/>
              <w:right w:val="single" w:sz="4" w:space="0" w:color="auto"/>
            </w:tcBorders>
            <w:shd w:val="clear" w:color="auto" w:fill="auto"/>
            <w:noWrap/>
            <w:vAlign w:val="bottom"/>
            <w:hideMark/>
          </w:tcPr>
          <w:p w14:paraId="340F3D5F" w14:textId="6AB40D61" w:rsidR="00BE0AC9" w:rsidRPr="00BE0AC9" w:rsidRDefault="00BE0AC9" w:rsidP="00BE0AC9">
            <w:pPr>
              <w:keepLines/>
              <w:spacing w:after="0" w:line="240" w:lineRule="auto"/>
              <w:jc w:val="right"/>
              <w:rPr>
                <w:rFonts w:ascii="Calibri" w:eastAsia="Times New Roman" w:hAnsi="Calibri" w:cs="Calibri"/>
                <w:color w:val="000000"/>
                <w:sz w:val="18"/>
                <w:szCs w:val="18"/>
                <w:lang w:eastAsia="de-DE"/>
              </w:rPr>
            </w:pPr>
            <w:r w:rsidRPr="00BE0AC9">
              <w:rPr>
                <w:rFonts w:ascii="Calibri" w:hAnsi="Calibri" w:cs="Calibri"/>
                <w:color w:val="000000"/>
                <w:sz w:val="18"/>
                <w:szCs w:val="18"/>
              </w:rPr>
              <w:t>3,1%</w:t>
            </w:r>
          </w:p>
        </w:tc>
      </w:tr>
      <w:tr w:rsidR="00BE0AC9" w:rsidRPr="00A639E7" w14:paraId="74707D63" w14:textId="77777777" w:rsidTr="008071E6">
        <w:trPr>
          <w:trHeight w:val="290"/>
        </w:trPr>
        <w:tc>
          <w:tcPr>
            <w:tcW w:w="2945" w:type="pct"/>
            <w:tcBorders>
              <w:top w:val="nil"/>
              <w:left w:val="single" w:sz="4" w:space="0" w:color="auto"/>
              <w:bottom w:val="nil"/>
              <w:right w:val="nil"/>
            </w:tcBorders>
            <w:shd w:val="clear" w:color="auto" w:fill="auto"/>
            <w:noWrap/>
            <w:vAlign w:val="bottom"/>
            <w:hideMark/>
          </w:tcPr>
          <w:p w14:paraId="1A43E7BE" w14:textId="77777777" w:rsidR="00BE0AC9" w:rsidRPr="00A639E7" w:rsidRDefault="00BE0AC9" w:rsidP="00BE0AC9">
            <w:pPr>
              <w:keepLines/>
              <w:spacing w:after="0" w:line="240" w:lineRule="auto"/>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 xml:space="preserve">4.) Kooperation mit Eltern </w:t>
            </w:r>
          </w:p>
        </w:tc>
        <w:tc>
          <w:tcPr>
            <w:tcW w:w="514" w:type="pct"/>
            <w:tcBorders>
              <w:top w:val="nil"/>
              <w:left w:val="single" w:sz="4" w:space="0" w:color="auto"/>
              <w:bottom w:val="nil"/>
              <w:right w:val="nil"/>
            </w:tcBorders>
            <w:shd w:val="clear" w:color="auto" w:fill="auto"/>
            <w:noWrap/>
            <w:vAlign w:val="bottom"/>
            <w:hideMark/>
          </w:tcPr>
          <w:p w14:paraId="3A1E2D74" w14:textId="77777777" w:rsidR="00BE0AC9" w:rsidRPr="00A639E7" w:rsidRDefault="00BE0AC9" w:rsidP="00BE0AC9">
            <w:pPr>
              <w:keepLines/>
              <w:spacing w:after="0" w:line="240" w:lineRule="auto"/>
              <w:jc w:val="right"/>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49.472</w:t>
            </w:r>
          </w:p>
        </w:tc>
        <w:tc>
          <w:tcPr>
            <w:tcW w:w="514" w:type="pct"/>
            <w:tcBorders>
              <w:top w:val="nil"/>
              <w:left w:val="nil"/>
              <w:bottom w:val="nil"/>
              <w:right w:val="single" w:sz="4" w:space="0" w:color="auto"/>
            </w:tcBorders>
            <w:shd w:val="clear" w:color="auto" w:fill="auto"/>
            <w:noWrap/>
            <w:vAlign w:val="bottom"/>
            <w:hideMark/>
          </w:tcPr>
          <w:p w14:paraId="32C29548" w14:textId="77777777" w:rsidR="00BE0AC9" w:rsidRPr="00A639E7" w:rsidRDefault="00BE0AC9" w:rsidP="00BE0AC9">
            <w:pPr>
              <w:keepLines/>
              <w:spacing w:after="0" w:line="240" w:lineRule="auto"/>
              <w:jc w:val="right"/>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18,4%</w:t>
            </w:r>
          </w:p>
        </w:tc>
        <w:tc>
          <w:tcPr>
            <w:tcW w:w="514" w:type="pct"/>
            <w:tcBorders>
              <w:top w:val="nil"/>
              <w:left w:val="nil"/>
              <w:bottom w:val="nil"/>
              <w:right w:val="nil"/>
            </w:tcBorders>
            <w:shd w:val="clear" w:color="auto" w:fill="auto"/>
            <w:noWrap/>
            <w:vAlign w:val="bottom"/>
            <w:hideMark/>
          </w:tcPr>
          <w:p w14:paraId="6DE5B256" w14:textId="6D35F6BA" w:rsidR="00BE0AC9" w:rsidRPr="00BE0AC9" w:rsidRDefault="00BE0AC9" w:rsidP="00BE0AC9">
            <w:pPr>
              <w:keepLines/>
              <w:spacing w:after="0" w:line="240" w:lineRule="auto"/>
              <w:jc w:val="right"/>
              <w:rPr>
                <w:rFonts w:ascii="Calibri" w:eastAsia="Times New Roman" w:hAnsi="Calibri" w:cs="Calibri"/>
                <w:color w:val="000000"/>
                <w:sz w:val="18"/>
                <w:szCs w:val="18"/>
                <w:lang w:eastAsia="de-DE"/>
              </w:rPr>
            </w:pPr>
            <w:r w:rsidRPr="00BE0AC9">
              <w:rPr>
                <w:rFonts w:ascii="Calibri" w:hAnsi="Calibri" w:cs="Calibri"/>
                <w:color w:val="000000"/>
                <w:sz w:val="18"/>
                <w:szCs w:val="18"/>
              </w:rPr>
              <w:t>90.750</w:t>
            </w:r>
          </w:p>
        </w:tc>
        <w:tc>
          <w:tcPr>
            <w:tcW w:w="513" w:type="pct"/>
            <w:tcBorders>
              <w:top w:val="nil"/>
              <w:left w:val="nil"/>
              <w:bottom w:val="nil"/>
              <w:right w:val="single" w:sz="4" w:space="0" w:color="auto"/>
            </w:tcBorders>
            <w:shd w:val="clear" w:color="auto" w:fill="auto"/>
            <w:noWrap/>
            <w:vAlign w:val="bottom"/>
            <w:hideMark/>
          </w:tcPr>
          <w:p w14:paraId="1FF77C83" w14:textId="292271CD" w:rsidR="00BE0AC9" w:rsidRPr="00BE0AC9" w:rsidRDefault="00BE0AC9" w:rsidP="00BE0AC9">
            <w:pPr>
              <w:keepLines/>
              <w:spacing w:after="0" w:line="240" w:lineRule="auto"/>
              <w:jc w:val="right"/>
              <w:rPr>
                <w:rFonts w:ascii="Calibri" w:eastAsia="Times New Roman" w:hAnsi="Calibri" w:cs="Calibri"/>
                <w:color w:val="000000"/>
                <w:sz w:val="18"/>
                <w:szCs w:val="18"/>
                <w:lang w:eastAsia="de-DE"/>
              </w:rPr>
            </w:pPr>
            <w:r w:rsidRPr="00BE0AC9">
              <w:rPr>
                <w:rFonts w:ascii="Calibri" w:hAnsi="Calibri" w:cs="Calibri"/>
                <w:color w:val="000000"/>
                <w:sz w:val="18"/>
                <w:szCs w:val="18"/>
              </w:rPr>
              <w:t>21,8%</w:t>
            </w:r>
          </w:p>
        </w:tc>
      </w:tr>
      <w:tr w:rsidR="00BE0AC9" w:rsidRPr="00A639E7" w14:paraId="10230D4B" w14:textId="77777777" w:rsidTr="008071E6">
        <w:trPr>
          <w:trHeight w:val="290"/>
        </w:trPr>
        <w:tc>
          <w:tcPr>
            <w:tcW w:w="2945" w:type="pct"/>
            <w:tcBorders>
              <w:top w:val="nil"/>
              <w:left w:val="single" w:sz="4" w:space="0" w:color="auto"/>
              <w:bottom w:val="nil"/>
              <w:right w:val="nil"/>
            </w:tcBorders>
            <w:shd w:val="clear" w:color="auto" w:fill="auto"/>
            <w:noWrap/>
            <w:vAlign w:val="bottom"/>
            <w:hideMark/>
          </w:tcPr>
          <w:p w14:paraId="1A8729F7" w14:textId="77777777" w:rsidR="00BE0AC9" w:rsidRPr="00A639E7" w:rsidRDefault="00BE0AC9" w:rsidP="00BE0AC9">
            <w:pPr>
              <w:keepLines/>
              <w:spacing w:after="0" w:line="240" w:lineRule="auto"/>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 xml:space="preserve">5.) Zeiten für interne Evaluation </w:t>
            </w:r>
          </w:p>
        </w:tc>
        <w:tc>
          <w:tcPr>
            <w:tcW w:w="514" w:type="pct"/>
            <w:tcBorders>
              <w:top w:val="nil"/>
              <w:left w:val="single" w:sz="4" w:space="0" w:color="auto"/>
              <w:bottom w:val="nil"/>
              <w:right w:val="nil"/>
            </w:tcBorders>
            <w:shd w:val="clear" w:color="auto" w:fill="auto"/>
            <w:noWrap/>
            <w:vAlign w:val="bottom"/>
            <w:hideMark/>
          </w:tcPr>
          <w:p w14:paraId="4E61AAE4" w14:textId="77777777" w:rsidR="00BE0AC9" w:rsidRPr="00A639E7" w:rsidRDefault="00BE0AC9" w:rsidP="00BE0AC9">
            <w:pPr>
              <w:keepLines/>
              <w:spacing w:after="0" w:line="240" w:lineRule="auto"/>
              <w:jc w:val="right"/>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15.653</w:t>
            </w:r>
          </w:p>
        </w:tc>
        <w:tc>
          <w:tcPr>
            <w:tcW w:w="514" w:type="pct"/>
            <w:tcBorders>
              <w:top w:val="nil"/>
              <w:left w:val="nil"/>
              <w:bottom w:val="nil"/>
              <w:right w:val="single" w:sz="4" w:space="0" w:color="auto"/>
            </w:tcBorders>
            <w:shd w:val="clear" w:color="auto" w:fill="auto"/>
            <w:noWrap/>
            <w:vAlign w:val="bottom"/>
            <w:hideMark/>
          </w:tcPr>
          <w:p w14:paraId="13E5D595" w14:textId="77777777" w:rsidR="00BE0AC9" w:rsidRPr="00A639E7" w:rsidRDefault="00BE0AC9" w:rsidP="00BE0AC9">
            <w:pPr>
              <w:keepLines/>
              <w:spacing w:after="0" w:line="240" w:lineRule="auto"/>
              <w:jc w:val="right"/>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5,8%</w:t>
            </w:r>
          </w:p>
        </w:tc>
        <w:tc>
          <w:tcPr>
            <w:tcW w:w="514" w:type="pct"/>
            <w:tcBorders>
              <w:top w:val="nil"/>
              <w:left w:val="nil"/>
              <w:bottom w:val="nil"/>
              <w:right w:val="nil"/>
            </w:tcBorders>
            <w:shd w:val="clear" w:color="auto" w:fill="auto"/>
            <w:noWrap/>
            <w:vAlign w:val="bottom"/>
            <w:hideMark/>
          </w:tcPr>
          <w:p w14:paraId="733F660E" w14:textId="76A998EB" w:rsidR="00BE0AC9" w:rsidRPr="00BE0AC9" w:rsidRDefault="00BE0AC9" w:rsidP="00BE0AC9">
            <w:pPr>
              <w:keepLines/>
              <w:spacing w:after="0" w:line="240" w:lineRule="auto"/>
              <w:jc w:val="right"/>
              <w:rPr>
                <w:rFonts w:ascii="Calibri" w:eastAsia="Times New Roman" w:hAnsi="Calibri" w:cs="Calibri"/>
                <w:color w:val="000000"/>
                <w:sz w:val="18"/>
                <w:szCs w:val="18"/>
                <w:lang w:eastAsia="de-DE"/>
              </w:rPr>
            </w:pPr>
            <w:r w:rsidRPr="00BE0AC9">
              <w:rPr>
                <w:rFonts w:ascii="Calibri" w:hAnsi="Calibri" w:cs="Calibri"/>
                <w:color w:val="000000"/>
                <w:sz w:val="18"/>
                <w:szCs w:val="18"/>
              </w:rPr>
              <w:t>12.240</w:t>
            </w:r>
          </w:p>
        </w:tc>
        <w:tc>
          <w:tcPr>
            <w:tcW w:w="513" w:type="pct"/>
            <w:tcBorders>
              <w:top w:val="nil"/>
              <w:left w:val="nil"/>
              <w:bottom w:val="nil"/>
              <w:right w:val="single" w:sz="4" w:space="0" w:color="auto"/>
            </w:tcBorders>
            <w:shd w:val="clear" w:color="auto" w:fill="auto"/>
            <w:noWrap/>
            <w:vAlign w:val="bottom"/>
            <w:hideMark/>
          </w:tcPr>
          <w:p w14:paraId="623B1860" w14:textId="6987EADF" w:rsidR="00BE0AC9" w:rsidRPr="00BE0AC9" w:rsidRDefault="00BE0AC9" w:rsidP="00BE0AC9">
            <w:pPr>
              <w:keepLines/>
              <w:spacing w:after="0" w:line="240" w:lineRule="auto"/>
              <w:jc w:val="right"/>
              <w:rPr>
                <w:rFonts w:ascii="Calibri" w:eastAsia="Times New Roman" w:hAnsi="Calibri" w:cs="Calibri"/>
                <w:color w:val="000000"/>
                <w:sz w:val="18"/>
                <w:szCs w:val="18"/>
                <w:lang w:eastAsia="de-DE"/>
              </w:rPr>
            </w:pPr>
            <w:r w:rsidRPr="00BE0AC9">
              <w:rPr>
                <w:rFonts w:ascii="Calibri" w:hAnsi="Calibri" w:cs="Calibri"/>
                <w:color w:val="000000"/>
                <w:sz w:val="18"/>
                <w:szCs w:val="18"/>
              </w:rPr>
              <w:t>2,9%</w:t>
            </w:r>
          </w:p>
        </w:tc>
      </w:tr>
      <w:tr w:rsidR="00BE0AC9" w:rsidRPr="00A639E7" w14:paraId="4FBDB0B9" w14:textId="77777777" w:rsidTr="008071E6">
        <w:trPr>
          <w:trHeight w:val="290"/>
        </w:trPr>
        <w:tc>
          <w:tcPr>
            <w:tcW w:w="2945" w:type="pct"/>
            <w:tcBorders>
              <w:top w:val="nil"/>
              <w:left w:val="single" w:sz="4" w:space="0" w:color="auto"/>
              <w:bottom w:val="nil"/>
              <w:right w:val="nil"/>
            </w:tcBorders>
            <w:shd w:val="clear" w:color="auto" w:fill="auto"/>
            <w:noWrap/>
            <w:vAlign w:val="bottom"/>
            <w:hideMark/>
          </w:tcPr>
          <w:p w14:paraId="2BC1B7BC" w14:textId="77777777" w:rsidR="00BE0AC9" w:rsidRPr="00A639E7" w:rsidRDefault="00BE0AC9" w:rsidP="00BE0AC9">
            <w:pPr>
              <w:keepLines/>
              <w:spacing w:after="0" w:line="240" w:lineRule="auto"/>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6.) externe Evaluationen</w:t>
            </w:r>
          </w:p>
        </w:tc>
        <w:tc>
          <w:tcPr>
            <w:tcW w:w="514" w:type="pct"/>
            <w:tcBorders>
              <w:top w:val="nil"/>
              <w:left w:val="single" w:sz="4" w:space="0" w:color="auto"/>
              <w:bottom w:val="nil"/>
              <w:right w:val="nil"/>
            </w:tcBorders>
            <w:shd w:val="clear" w:color="auto" w:fill="auto"/>
            <w:noWrap/>
            <w:vAlign w:val="bottom"/>
            <w:hideMark/>
          </w:tcPr>
          <w:p w14:paraId="41B277B2" w14:textId="77777777" w:rsidR="00BE0AC9" w:rsidRPr="00A639E7" w:rsidRDefault="00BE0AC9" w:rsidP="00BE0AC9">
            <w:pPr>
              <w:keepLines/>
              <w:spacing w:after="0" w:line="240" w:lineRule="auto"/>
              <w:jc w:val="right"/>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783</w:t>
            </w:r>
          </w:p>
        </w:tc>
        <w:tc>
          <w:tcPr>
            <w:tcW w:w="514" w:type="pct"/>
            <w:tcBorders>
              <w:top w:val="nil"/>
              <w:left w:val="nil"/>
              <w:bottom w:val="nil"/>
              <w:right w:val="single" w:sz="4" w:space="0" w:color="auto"/>
            </w:tcBorders>
            <w:shd w:val="clear" w:color="auto" w:fill="auto"/>
            <w:noWrap/>
            <w:vAlign w:val="bottom"/>
            <w:hideMark/>
          </w:tcPr>
          <w:p w14:paraId="76A6BDAE" w14:textId="77777777" w:rsidR="00BE0AC9" w:rsidRPr="00A639E7" w:rsidRDefault="00BE0AC9" w:rsidP="00BE0AC9">
            <w:pPr>
              <w:keepLines/>
              <w:spacing w:after="0" w:line="240" w:lineRule="auto"/>
              <w:jc w:val="right"/>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0,3%</w:t>
            </w:r>
          </w:p>
        </w:tc>
        <w:tc>
          <w:tcPr>
            <w:tcW w:w="514" w:type="pct"/>
            <w:tcBorders>
              <w:top w:val="nil"/>
              <w:left w:val="nil"/>
              <w:bottom w:val="nil"/>
              <w:right w:val="nil"/>
            </w:tcBorders>
            <w:shd w:val="clear" w:color="auto" w:fill="auto"/>
            <w:noWrap/>
            <w:vAlign w:val="bottom"/>
            <w:hideMark/>
          </w:tcPr>
          <w:p w14:paraId="75C7AA21" w14:textId="2735D533" w:rsidR="00BE0AC9" w:rsidRPr="00BE0AC9" w:rsidRDefault="00BE0AC9" w:rsidP="00BE0AC9">
            <w:pPr>
              <w:keepLines/>
              <w:spacing w:after="0" w:line="240" w:lineRule="auto"/>
              <w:jc w:val="right"/>
              <w:rPr>
                <w:rFonts w:ascii="Calibri" w:eastAsia="Times New Roman" w:hAnsi="Calibri" w:cs="Calibri"/>
                <w:color w:val="000000"/>
                <w:sz w:val="18"/>
                <w:szCs w:val="18"/>
                <w:lang w:eastAsia="de-DE"/>
              </w:rPr>
            </w:pPr>
            <w:r w:rsidRPr="00BE0AC9">
              <w:rPr>
                <w:rFonts w:ascii="Calibri" w:hAnsi="Calibri" w:cs="Calibri"/>
                <w:color w:val="000000"/>
                <w:sz w:val="18"/>
                <w:szCs w:val="18"/>
              </w:rPr>
              <w:t>3.570</w:t>
            </w:r>
          </w:p>
        </w:tc>
        <w:tc>
          <w:tcPr>
            <w:tcW w:w="513" w:type="pct"/>
            <w:tcBorders>
              <w:top w:val="nil"/>
              <w:left w:val="nil"/>
              <w:bottom w:val="nil"/>
              <w:right w:val="single" w:sz="4" w:space="0" w:color="auto"/>
            </w:tcBorders>
            <w:shd w:val="clear" w:color="auto" w:fill="auto"/>
            <w:noWrap/>
            <w:vAlign w:val="bottom"/>
            <w:hideMark/>
          </w:tcPr>
          <w:p w14:paraId="07D69FD0" w14:textId="6B5EF201" w:rsidR="00BE0AC9" w:rsidRPr="00BE0AC9" w:rsidRDefault="00BE0AC9" w:rsidP="00BE0AC9">
            <w:pPr>
              <w:keepLines/>
              <w:spacing w:after="0" w:line="240" w:lineRule="auto"/>
              <w:jc w:val="right"/>
              <w:rPr>
                <w:rFonts w:ascii="Calibri" w:eastAsia="Times New Roman" w:hAnsi="Calibri" w:cs="Calibri"/>
                <w:color w:val="000000"/>
                <w:sz w:val="18"/>
                <w:szCs w:val="18"/>
                <w:lang w:eastAsia="de-DE"/>
              </w:rPr>
            </w:pPr>
            <w:r w:rsidRPr="00BE0AC9">
              <w:rPr>
                <w:rFonts w:ascii="Calibri" w:hAnsi="Calibri" w:cs="Calibri"/>
                <w:color w:val="000000"/>
                <w:sz w:val="18"/>
                <w:szCs w:val="18"/>
              </w:rPr>
              <w:t>0,9%</w:t>
            </w:r>
          </w:p>
        </w:tc>
      </w:tr>
      <w:tr w:rsidR="00BE0AC9" w:rsidRPr="00A639E7" w14:paraId="6C15197E" w14:textId="77777777" w:rsidTr="008071E6">
        <w:trPr>
          <w:trHeight w:val="290"/>
        </w:trPr>
        <w:tc>
          <w:tcPr>
            <w:tcW w:w="2945" w:type="pct"/>
            <w:tcBorders>
              <w:top w:val="nil"/>
              <w:left w:val="single" w:sz="4" w:space="0" w:color="auto"/>
              <w:bottom w:val="nil"/>
              <w:right w:val="nil"/>
            </w:tcBorders>
            <w:shd w:val="clear" w:color="auto" w:fill="auto"/>
            <w:noWrap/>
            <w:vAlign w:val="bottom"/>
            <w:hideMark/>
          </w:tcPr>
          <w:p w14:paraId="3B3191F5" w14:textId="77777777" w:rsidR="00BE0AC9" w:rsidRPr="00A639E7" w:rsidRDefault="00BE0AC9" w:rsidP="00BE0AC9">
            <w:pPr>
              <w:keepLines/>
              <w:spacing w:after="0" w:line="240" w:lineRule="auto"/>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7.) Vertretung von Leitung</w:t>
            </w:r>
          </w:p>
        </w:tc>
        <w:tc>
          <w:tcPr>
            <w:tcW w:w="514" w:type="pct"/>
            <w:tcBorders>
              <w:top w:val="nil"/>
              <w:left w:val="single" w:sz="4" w:space="0" w:color="auto"/>
              <w:bottom w:val="nil"/>
              <w:right w:val="nil"/>
            </w:tcBorders>
            <w:shd w:val="clear" w:color="auto" w:fill="auto"/>
            <w:noWrap/>
            <w:vAlign w:val="bottom"/>
            <w:hideMark/>
          </w:tcPr>
          <w:p w14:paraId="77B93B4B" w14:textId="77777777" w:rsidR="00BE0AC9" w:rsidRPr="00A639E7" w:rsidRDefault="00BE0AC9" w:rsidP="00BE0AC9">
            <w:pPr>
              <w:keepLines/>
              <w:spacing w:after="0" w:line="240" w:lineRule="auto"/>
              <w:jc w:val="right"/>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28.800</w:t>
            </w:r>
          </w:p>
        </w:tc>
        <w:tc>
          <w:tcPr>
            <w:tcW w:w="514" w:type="pct"/>
            <w:tcBorders>
              <w:top w:val="nil"/>
              <w:left w:val="nil"/>
              <w:bottom w:val="nil"/>
              <w:right w:val="single" w:sz="4" w:space="0" w:color="auto"/>
            </w:tcBorders>
            <w:shd w:val="clear" w:color="auto" w:fill="auto"/>
            <w:noWrap/>
            <w:vAlign w:val="bottom"/>
            <w:hideMark/>
          </w:tcPr>
          <w:p w14:paraId="18249D8A" w14:textId="77777777" w:rsidR="00BE0AC9" w:rsidRPr="00A639E7" w:rsidRDefault="00BE0AC9" w:rsidP="00BE0AC9">
            <w:pPr>
              <w:keepLines/>
              <w:spacing w:after="0" w:line="240" w:lineRule="auto"/>
              <w:jc w:val="right"/>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10,7%</w:t>
            </w:r>
          </w:p>
        </w:tc>
        <w:tc>
          <w:tcPr>
            <w:tcW w:w="514" w:type="pct"/>
            <w:tcBorders>
              <w:top w:val="nil"/>
              <w:left w:val="nil"/>
              <w:bottom w:val="nil"/>
              <w:right w:val="nil"/>
            </w:tcBorders>
            <w:shd w:val="clear" w:color="auto" w:fill="auto"/>
            <w:noWrap/>
            <w:vAlign w:val="bottom"/>
            <w:hideMark/>
          </w:tcPr>
          <w:p w14:paraId="4FBC832F" w14:textId="541A1B26" w:rsidR="00BE0AC9" w:rsidRPr="00BE0AC9" w:rsidRDefault="00BE0AC9" w:rsidP="00BE0AC9">
            <w:pPr>
              <w:keepLines/>
              <w:spacing w:after="0" w:line="240" w:lineRule="auto"/>
              <w:jc w:val="right"/>
              <w:rPr>
                <w:rFonts w:ascii="Calibri" w:eastAsia="Times New Roman" w:hAnsi="Calibri" w:cs="Calibri"/>
                <w:color w:val="000000"/>
                <w:sz w:val="18"/>
                <w:szCs w:val="18"/>
                <w:lang w:eastAsia="de-DE"/>
              </w:rPr>
            </w:pPr>
            <w:r w:rsidRPr="00BE0AC9">
              <w:rPr>
                <w:rFonts w:ascii="Calibri" w:hAnsi="Calibri" w:cs="Calibri"/>
                <w:color w:val="000000"/>
                <w:sz w:val="18"/>
                <w:szCs w:val="18"/>
              </w:rPr>
              <w:t>0</w:t>
            </w:r>
          </w:p>
        </w:tc>
        <w:tc>
          <w:tcPr>
            <w:tcW w:w="513" w:type="pct"/>
            <w:tcBorders>
              <w:top w:val="nil"/>
              <w:left w:val="nil"/>
              <w:bottom w:val="nil"/>
              <w:right w:val="single" w:sz="4" w:space="0" w:color="auto"/>
            </w:tcBorders>
            <w:shd w:val="clear" w:color="auto" w:fill="auto"/>
            <w:noWrap/>
            <w:vAlign w:val="bottom"/>
            <w:hideMark/>
          </w:tcPr>
          <w:p w14:paraId="0E0189EE" w14:textId="23DB6A29" w:rsidR="00BE0AC9" w:rsidRPr="00BE0AC9" w:rsidRDefault="00BE0AC9" w:rsidP="00BE0AC9">
            <w:pPr>
              <w:keepLines/>
              <w:spacing w:after="0" w:line="240" w:lineRule="auto"/>
              <w:jc w:val="right"/>
              <w:rPr>
                <w:rFonts w:ascii="Calibri" w:eastAsia="Times New Roman" w:hAnsi="Calibri" w:cs="Calibri"/>
                <w:color w:val="000000"/>
                <w:sz w:val="18"/>
                <w:szCs w:val="18"/>
                <w:lang w:eastAsia="de-DE"/>
              </w:rPr>
            </w:pPr>
            <w:r w:rsidRPr="00BE0AC9">
              <w:rPr>
                <w:rFonts w:ascii="Calibri" w:hAnsi="Calibri" w:cs="Calibri"/>
                <w:color w:val="000000"/>
                <w:sz w:val="18"/>
                <w:szCs w:val="18"/>
              </w:rPr>
              <w:t>0,0%</w:t>
            </w:r>
          </w:p>
        </w:tc>
      </w:tr>
      <w:tr w:rsidR="00BE0AC9" w:rsidRPr="00A639E7" w14:paraId="20D52792" w14:textId="77777777" w:rsidTr="008071E6">
        <w:trPr>
          <w:trHeight w:val="290"/>
        </w:trPr>
        <w:tc>
          <w:tcPr>
            <w:tcW w:w="2945" w:type="pct"/>
            <w:tcBorders>
              <w:top w:val="nil"/>
              <w:left w:val="single" w:sz="4" w:space="0" w:color="auto"/>
              <w:bottom w:val="nil"/>
              <w:right w:val="nil"/>
            </w:tcBorders>
            <w:shd w:val="clear" w:color="auto" w:fill="auto"/>
            <w:noWrap/>
            <w:vAlign w:val="bottom"/>
            <w:hideMark/>
          </w:tcPr>
          <w:p w14:paraId="007FF329" w14:textId="77777777" w:rsidR="00BE0AC9" w:rsidRPr="00A639E7" w:rsidRDefault="00BE0AC9" w:rsidP="00BE0AC9">
            <w:pPr>
              <w:keepLines/>
              <w:spacing w:after="0" w:line="240" w:lineRule="auto"/>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8.) Kooperation mit externen Stellen</w:t>
            </w:r>
          </w:p>
        </w:tc>
        <w:tc>
          <w:tcPr>
            <w:tcW w:w="514" w:type="pct"/>
            <w:tcBorders>
              <w:top w:val="nil"/>
              <w:left w:val="single" w:sz="4" w:space="0" w:color="auto"/>
              <w:bottom w:val="nil"/>
              <w:right w:val="nil"/>
            </w:tcBorders>
            <w:shd w:val="clear" w:color="auto" w:fill="auto"/>
            <w:noWrap/>
            <w:vAlign w:val="bottom"/>
            <w:hideMark/>
          </w:tcPr>
          <w:p w14:paraId="47A00D16" w14:textId="77777777" w:rsidR="00BE0AC9" w:rsidRPr="00A639E7" w:rsidRDefault="00BE0AC9" w:rsidP="00BE0AC9">
            <w:pPr>
              <w:keepLines/>
              <w:spacing w:after="0" w:line="240" w:lineRule="auto"/>
              <w:jc w:val="right"/>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8.781</w:t>
            </w:r>
          </w:p>
        </w:tc>
        <w:tc>
          <w:tcPr>
            <w:tcW w:w="514" w:type="pct"/>
            <w:tcBorders>
              <w:top w:val="nil"/>
              <w:left w:val="nil"/>
              <w:bottom w:val="nil"/>
              <w:right w:val="single" w:sz="4" w:space="0" w:color="auto"/>
            </w:tcBorders>
            <w:shd w:val="clear" w:color="auto" w:fill="auto"/>
            <w:noWrap/>
            <w:vAlign w:val="bottom"/>
            <w:hideMark/>
          </w:tcPr>
          <w:p w14:paraId="6222F0BD" w14:textId="77777777" w:rsidR="00BE0AC9" w:rsidRPr="00A639E7" w:rsidRDefault="00BE0AC9" w:rsidP="00BE0AC9">
            <w:pPr>
              <w:keepLines/>
              <w:spacing w:after="0" w:line="240" w:lineRule="auto"/>
              <w:jc w:val="right"/>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3,3%</w:t>
            </w:r>
          </w:p>
        </w:tc>
        <w:tc>
          <w:tcPr>
            <w:tcW w:w="514" w:type="pct"/>
            <w:tcBorders>
              <w:top w:val="nil"/>
              <w:left w:val="nil"/>
              <w:bottom w:val="nil"/>
              <w:right w:val="nil"/>
            </w:tcBorders>
            <w:shd w:val="clear" w:color="auto" w:fill="auto"/>
            <w:noWrap/>
            <w:vAlign w:val="bottom"/>
            <w:hideMark/>
          </w:tcPr>
          <w:p w14:paraId="717A6F9A" w14:textId="79E48527" w:rsidR="00BE0AC9" w:rsidRPr="00BE0AC9" w:rsidRDefault="00BE0AC9" w:rsidP="00BE0AC9">
            <w:pPr>
              <w:keepLines/>
              <w:spacing w:after="0" w:line="240" w:lineRule="auto"/>
              <w:jc w:val="right"/>
              <w:rPr>
                <w:rFonts w:ascii="Calibri" w:eastAsia="Times New Roman" w:hAnsi="Calibri" w:cs="Calibri"/>
                <w:color w:val="000000"/>
                <w:sz w:val="18"/>
                <w:szCs w:val="18"/>
                <w:lang w:eastAsia="de-DE"/>
              </w:rPr>
            </w:pPr>
            <w:r w:rsidRPr="00BE0AC9">
              <w:rPr>
                <w:rFonts w:ascii="Calibri" w:hAnsi="Calibri" w:cs="Calibri"/>
                <w:color w:val="000000"/>
                <w:sz w:val="18"/>
                <w:szCs w:val="18"/>
              </w:rPr>
              <w:t>24.480</w:t>
            </w:r>
          </w:p>
        </w:tc>
        <w:tc>
          <w:tcPr>
            <w:tcW w:w="513" w:type="pct"/>
            <w:tcBorders>
              <w:top w:val="nil"/>
              <w:left w:val="nil"/>
              <w:bottom w:val="nil"/>
              <w:right w:val="single" w:sz="4" w:space="0" w:color="auto"/>
            </w:tcBorders>
            <w:shd w:val="clear" w:color="auto" w:fill="auto"/>
            <w:noWrap/>
            <w:vAlign w:val="bottom"/>
            <w:hideMark/>
          </w:tcPr>
          <w:p w14:paraId="01186B33" w14:textId="5FF7B1FB" w:rsidR="00BE0AC9" w:rsidRPr="00BE0AC9" w:rsidRDefault="00BE0AC9" w:rsidP="00BE0AC9">
            <w:pPr>
              <w:keepLines/>
              <w:spacing w:after="0" w:line="240" w:lineRule="auto"/>
              <w:jc w:val="right"/>
              <w:rPr>
                <w:rFonts w:ascii="Calibri" w:eastAsia="Times New Roman" w:hAnsi="Calibri" w:cs="Calibri"/>
                <w:color w:val="000000"/>
                <w:sz w:val="18"/>
                <w:szCs w:val="18"/>
                <w:lang w:eastAsia="de-DE"/>
              </w:rPr>
            </w:pPr>
            <w:r w:rsidRPr="00BE0AC9">
              <w:rPr>
                <w:rFonts w:ascii="Calibri" w:hAnsi="Calibri" w:cs="Calibri"/>
                <w:color w:val="000000"/>
                <w:sz w:val="18"/>
                <w:szCs w:val="18"/>
              </w:rPr>
              <w:t>5,9%</w:t>
            </w:r>
          </w:p>
        </w:tc>
      </w:tr>
      <w:tr w:rsidR="00BE0AC9" w:rsidRPr="00A639E7" w14:paraId="347685CC" w14:textId="77777777" w:rsidTr="008071E6">
        <w:trPr>
          <w:trHeight w:val="290"/>
        </w:trPr>
        <w:tc>
          <w:tcPr>
            <w:tcW w:w="2945" w:type="pct"/>
            <w:tcBorders>
              <w:top w:val="nil"/>
              <w:left w:val="single" w:sz="4" w:space="0" w:color="auto"/>
              <w:bottom w:val="nil"/>
              <w:right w:val="nil"/>
            </w:tcBorders>
            <w:shd w:val="clear" w:color="auto" w:fill="auto"/>
            <w:noWrap/>
            <w:vAlign w:val="bottom"/>
            <w:hideMark/>
          </w:tcPr>
          <w:p w14:paraId="2C5BCDAE" w14:textId="77777777" w:rsidR="00BE0AC9" w:rsidRPr="00A639E7" w:rsidRDefault="00BE0AC9" w:rsidP="00BE0AC9">
            <w:pPr>
              <w:keepLines/>
              <w:spacing w:after="0" w:line="240" w:lineRule="auto"/>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9.) Pädagogische Fortbildung/Qualitätsentwicklung/Ausbildung</w:t>
            </w:r>
          </w:p>
        </w:tc>
        <w:tc>
          <w:tcPr>
            <w:tcW w:w="514" w:type="pct"/>
            <w:tcBorders>
              <w:top w:val="nil"/>
              <w:left w:val="single" w:sz="4" w:space="0" w:color="auto"/>
              <w:bottom w:val="nil"/>
              <w:right w:val="nil"/>
            </w:tcBorders>
            <w:shd w:val="clear" w:color="auto" w:fill="auto"/>
            <w:noWrap/>
            <w:vAlign w:val="bottom"/>
            <w:hideMark/>
          </w:tcPr>
          <w:p w14:paraId="58EE4FAF" w14:textId="77777777" w:rsidR="00BE0AC9" w:rsidRPr="00A639E7" w:rsidRDefault="00BE0AC9" w:rsidP="00BE0AC9">
            <w:pPr>
              <w:keepLines/>
              <w:spacing w:after="0" w:line="240" w:lineRule="auto"/>
              <w:jc w:val="right"/>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40.567</w:t>
            </w:r>
          </w:p>
        </w:tc>
        <w:tc>
          <w:tcPr>
            <w:tcW w:w="514" w:type="pct"/>
            <w:tcBorders>
              <w:top w:val="nil"/>
              <w:left w:val="nil"/>
              <w:bottom w:val="nil"/>
              <w:right w:val="single" w:sz="4" w:space="0" w:color="auto"/>
            </w:tcBorders>
            <w:shd w:val="clear" w:color="auto" w:fill="auto"/>
            <w:noWrap/>
            <w:vAlign w:val="bottom"/>
            <w:hideMark/>
          </w:tcPr>
          <w:p w14:paraId="4973C8FF" w14:textId="77777777" w:rsidR="00BE0AC9" w:rsidRPr="00A639E7" w:rsidRDefault="00BE0AC9" w:rsidP="00BE0AC9">
            <w:pPr>
              <w:keepLines/>
              <w:spacing w:after="0" w:line="240" w:lineRule="auto"/>
              <w:jc w:val="right"/>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15,1%</w:t>
            </w:r>
          </w:p>
        </w:tc>
        <w:tc>
          <w:tcPr>
            <w:tcW w:w="514" w:type="pct"/>
            <w:tcBorders>
              <w:top w:val="nil"/>
              <w:left w:val="nil"/>
              <w:bottom w:val="nil"/>
              <w:right w:val="nil"/>
            </w:tcBorders>
            <w:shd w:val="clear" w:color="auto" w:fill="auto"/>
            <w:noWrap/>
            <w:vAlign w:val="bottom"/>
            <w:hideMark/>
          </w:tcPr>
          <w:p w14:paraId="79F2CDAD" w14:textId="44DCD62E" w:rsidR="00BE0AC9" w:rsidRPr="00BE0AC9" w:rsidRDefault="00BE0AC9" w:rsidP="00BE0AC9">
            <w:pPr>
              <w:keepLines/>
              <w:spacing w:after="0" w:line="240" w:lineRule="auto"/>
              <w:jc w:val="right"/>
              <w:rPr>
                <w:rFonts w:ascii="Calibri" w:eastAsia="Times New Roman" w:hAnsi="Calibri" w:cs="Calibri"/>
                <w:color w:val="000000"/>
                <w:sz w:val="18"/>
                <w:szCs w:val="18"/>
                <w:lang w:eastAsia="de-DE"/>
              </w:rPr>
            </w:pPr>
            <w:r w:rsidRPr="00BE0AC9">
              <w:rPr>
                <w:rFonts w:ascii="Calibri" w:hAnsi="Calibri" w:cs="Calibri"/>
                <w:color w:val="000000"/>
                <w:sz w:val="18"/>
                <w:szCs w:val="18"/>
              </w:rPr>
              <w:t>88.560</w:t>
            </w:r>
          </w:p>
        </w:tc>
        <w:tc>
          <w:tcPr>
            <w:tcW w:w="513" w:type="pct"/>
            <w:tcBorders>
              <w:top w:val="nil"/>
              <w:left w:val="nil"/>
              <w:bottom w:val="nil"/>
              <w:right w:val="single" w:sz="4" w:space="0" w:color="auto"/>
            </w:tcBorders>
            <w:shd w:val="clear" w:color="auto" w:fill="auto"/>
            <w:noWrap/>
            <w:vAlign w:val="bottom"/>
            <w:hideMark/>
          </w:tcPr>
          <w:p w14:paraId="72C96D64" w14:textId="273CC3DE" w:rsidR="00BE0AC9" w:rsidRPr="00BE0AC9" w:rsidRDefault="00BE0AC9" w:rsidP="00BE0AC9">
            <w:pPr>
              <w:keepLines/>
              <w:spacing w:after="0" w:line="240" w:lineRule="auto"/>
              <w:jc w:val="right"/>
              <w:rPr>
                <w:rFonts w:ascii="Calibri" w:eastAsia="Times New Roman" w:hAnsi="Calibri" w:cs="Calibri"/>
                <w:color w:val="000000"/>
                <w:sz w:val="18"/>
                <w:szCs w:val="18"/>
                <w:lang w:eastAsia="de-DE"/>
              </w:rPr>
            </w:pPr>
            <w:r w:rsidRPr="00BE0AC9">
              <w:rPr>
                <w:rFonts w:ascii="Calibri" w:hAnsi="Calibri" w:cs="Calibri"/>
                <w:color w:val="000000"/>
                <w:sz w:val="18"/>
                <w:szCs w:val="18"/>
              </w:rPr>
              <w:t>21,3%</w:t>
            </w:r>
          </w:p>
        </w:tc>
      </w:tr>
      <w:tr w:rsidR="00BE0AC9" w:rsidRPr="00A639E7" w14:paraId="05EEC513" w14:textId="77777777" w:rsidTr="008071E6">
        <w:trPr>
          <w:trHeight w:val="290"/>
        </w:trPr>
        <w:tc>
          <w:tcPr>
            <w:tcW w:w="2945" w:type="pct"/>
            <w:tcBorders>
              <w:top w:val="nil"/>
              <w:left w:val="single" w:sz="4" w:space="0" w:color="auto"/>
              <w:bottom w:val="nil"/>
              <w:right w:val="nil"/>
            </w:tcBorders>
            <w:shd w:val="clear" w:color="auto" w:fill="auto"/>
            <w:noWrap/>
            <w:vAlign w:val="bottom"/>
            <w:hideMark/>
          </w:tcPr>
          <w:p w14:paraId="41F7AF50" w14:textId="77777777" w:rsidR="00BE0AC9" w:rsidRPr="00A639E7" w:rsidRDefault="00BE0AC9" w:rsidP="00BE0AC9">
            <w:pPr>
              <w:keepLines/>
              <w:spacing w:after="0" w:line="240" w:lineRule="auto"/>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10.) Dienstbesprechung, Abteilungsabstimmungen/-Besprechungen</w:t>
            </w:r>
          </w:p>
        </w:tc>
        <w:tc>
          <w:tcPr>
            <w:tcW w:w="514" w:type="pct"/>
            <w:tcBorders>
              <w:top w:val="nil"/>
              <w:left w:val="single" w:sz="4" w:space="0" w:color="auto"/>
              <w:bottom w:val="nil"/>
              <w:right w:val="nil"/>
            </w:tcBorders>
            <w:shd w:val="clear" w:color="auto" w:fill="auto"/>
            <w:noWrap/>
            <w:vAlign w:val="bottom"/>
            <w:hideMark/>
          </w:tcPr>
          <w:p w14:paraId="560D5F7C" w14:textId="77777777" w:rsidR="00BE0AC9" w:rsidRPr="00A639E7" w:rsidRDefault="00BE0AC9" w:rsidP="00BE0AC9">
            <w:pPr>
              <w:keepLines/>
              <w:spacing w:after="0" w:line="240" w:lineRule="auto"/>
              <w:jc w:val="right"/>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33.914</w:t>
            </w:r>
          </w:p>
        </w:tc>
        <w:tc>
          <w:tcPr>
            <w:tcW w:w="514" w:type="pct"/>
            <w:tcBorders>
              <w:top w:val="nil"/>
              <w:left w:val="nil"/>
              <w:bottom w:val="nil"/>
              <w:right w:val="single" w:sz="4" w:space="0" w:color="auto"/>
            </w:tcBorders>
            <w:shd w:val="clear" w:color="auto" w:fill="auto"/>
            <w:noWrap/>
            <w:vAlign w:val="bottom"/>
            <w:hideMark/>
          </w:tcPr>
          <w:p w14:paraId="5A150691" w14:textId="77777777" w:rsidR="00BE0AC9" w:rsidRPr="00A639E7" w:rsidRDefault="00BE0AC9" w:rsidP="00BE0AC9">
            <w:pPr>
              <w:keepLines/>
              <w:spacing w:after="0" w:line="240" w:lineRule="auto"/>
              <w:jc w:val="right"/>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12,6%</w:t>
            </w:r>
          </w:p>
        </w:tc>
        <w:tc>
          <w:tcPr>
            <w:tcW w:w="514" w:type="pct"/>
            <w:tcBorders>
              <w:top w:val="nil"/>
              <w:left w:val="nil"/>
              <w:bottom w:val="nil"/>
              <w:right w:val="nil"/>
            </w:tcBorders>
            <w:shd w:val="clear" w:color="auto" w:fill="auto"/>
            <w:noWrap/>
            <w:vAlign w:val="bottom"/>
            <w:hideMark/>
          </w:tcPr>
          <w:p w14:paraId="73A9BF71" w14:textId="78574CBB" w:rsidR="00BE0AC9" w:rsidRPr="00BE0AC9" w:rsidRDefault="00BE0AC9" w:rsidP="00BE0AC9">
            <w:pPr>
              <w:keepLines/>
              <w:spacing w:after="0" w:line="240" w:lineRule="auto"/>
              <w:jc w:val="right"/>
              <w:rPr>
                <w:rFonts w:ascii="Calibri" w:eastAsia="Times New Roman" w:hAnsi="Calibri" w:cs="Calibri"/>
                <w:color w:val="000000"/>
                <w:sz w:val="18"/>
                <w:szCs w:val="18"/>
                <w:lang w:eastAsia="de-DE"/>
              </w:rPr>
            </w:pPr>
            <w:r w:rsidRPr="00BE0AC9">
              <w:rPr>
                <w:rFonts w:ascii="Calibri" w:hAnsi="Calibri" w:cs="Calibri"/>
                <w:color w:val="000000"/>
                <w:sz w:val="18"/>
                <w:szCs w:val="18"/>
              </w:rPr>
              <w:t>68.850</w:t>
            </w:r>
          </w:p>
        </w:tc>
        <w:tc>
          <w:tcPr>
            <w:tcW w:w="513" w:type="pct"/>
            <w:tcBorders>
              <w:top w:val="nil"/>
              <w:left w:val="nil"/>
              <w:bottom w:val="nil"/>
              <w:right w:val="single" w:sz="4" w:space="0" w:color="auto"/>
            </w:tcBorders>
            <w:shd w:val="clear" w:color="auto" w:fill="auto"/>
            <w:noWrap/>
            <w:vAlign w:val="bottom"/>
            <w:hideMark/>
          </w:tcPr>
          <w:p w14:paraId="522238ED" w14:textId="30566EFD" w:rsidR="00BE0AC9" w:rsidRPr="00BE0AC9" w:rsidRDefault="00BE0AC9" w:rsidP="00BE0AC9">
            <w:pPr>
              <w:keepLines/>
              <w:spacing w:after="0" w:line="240" w:lineRule="auto"/>
              <w:jc w:val="right"/>
              <w:rPr>
                <w:rFonts w:ascii="Calibri" w:eastAsia="Times New Roman" w:hAnsi="Calibri" w:cs="Calibri"/>
                <w:color w:val="000000"/>
                <w:sz w:val="18"/>
                <w:szCs w:val="18"/>
                <w:lang w:eastAsia="de-DE"/>
              </w:rPr>
            </w:pPr>
            <w:r w:rsidRPr="00BE0AC9">
              <w:rPr>
                <w:rFonts w:ascii="Calibri" w:hAnsi="Calibri" w:cs="Calibri"/>
                <w:color w:val="000000"/>
                <w:sz w:val="18"/>
                <w:szCs w:val="18"/>
              </w:rPr>
              <w:t>16,5%</w:t>
            </w:r>
          </w:p>
        </w:tc>
      </w:tr>
      <w:tr w:rsidR="00BE0AC9" w:rsidRPr="00A639E7" w14:paraId="18056BE3" w14:textId="77777777" w:rsidTr="008071E6">
        <w:trPr>
          <w:trHeight w:val="290"/>
        </w:trPr>
        <w:tc>
          <w:tcPr>
            <w:tcW w:w="2945" w:type="pct"/>
            <w:tcBorders>
              <w:top w:val="nil"/>
              <w:left w:val="single" w:sz="4" w:space="0" w:color="auto"/>
              <w:bottom w:val="single" w:sz="4" w:space="0" w:color="auto"/>
              <w:right w:val="nil"/>
            </w:tcBorders>
            <w:shd w:val="clear" w:color="auto" w:fill="auto"/>
            <w:noWrap/>
            <w:vAlign w:val="bottom"/>
            <w:hideMark/>
          </w:tcPr>
          <w:p w14:paraId="340B2FBD" w14:textId="77777777" w:rsidR="00BE0AC9" w:rsidRPr="00A639E7" w:rsidRDefault="00BE0AC9" w:rsidP="00BE0AC9">
            <w:pPr>
              <w:keepLines/>
              <w:spacing w:after="0" w:line="240" w:lineRule="auto"/>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11.) Zusammenhangstätigkeiten</w:t>
            </w:r>
          </w:p>
        </w:tc>
        <w:tc>
          <w:tcPr>
            <w:tcW w:w="514" w:type="pct"/>
            <w:tcBorders>
              <w:top w:val="nil"/>
              <w:left w:val="single" w:sz="4" w:space="0" w:color="auto"/>
              <w:bottom w:val="single" w:sz="4" w:space="0" w:color="auto"/>
              <w:right w:val="nil"/>
            </w:tcBorders>
            <w:shd w:val="clear" w:color="auto" w:fill="auto"/>
            <w:noWrap/>
            <w:vAlign w:val="bottom"/>
            <w:hideMark/>
          </w:tcPr>
          <w:p w14:paraId="2C33243A" w14:textId="77777777" w:rsidR="00BE0AC9" w:rsidRPr="00A639E7" w:rsidRDefault="00BE0AC9" w:rsidP="00BE0AC9">
            <w:pPr>
              <w:keepLines/>
              <w:spacing w:after="0" w:line="240" w:lineRule="auto"/>
              <w:jc w:val="right"/>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6.522</w:t>
            </w:r>
          </w:p>
        </w:tc>
        <w:tc>
          <w:tcPr>
            <w:tcW w:w="514" w:type="pct"/>
            <w:tcBorders>
              <w:top w:val="nil"/>
              <w:left w:val="nil"/>
              <w:bottom w:val="single" w:sz="4" w:space="0" w:color="auto"/>
              <w:right w:val="single" w:sz="4" w:space="0" w:color="auto"/>
            </w:tcBorders>
            <w:shd w:val="clear" w:color="auto" w:fill="auto"/>
            <w:noWrap/>
            <w:vAlign w:val="bottom"/>
            <w:hideMark/>
          </w:tcPr>
          <w:p w14:paraId="4101923F" w14:textId="77777777" w:rsidR="00BE0AC9" w:rsidRPr="00A639E7" w:rsidRDefault="00BE0AC9" w:rsidP="00BE0AC9">
            <w:pPr>
              <w:keepLines/>
              <w:spacing w:after="0" w:line="240" w:lineRule="auto"/>
              <w:jc w:val="right"/>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2,4%</w:t>
            </w:r>
          </w:p>
        </w:tc>
        <w:tc>
          <w:tcPr>
            <w:tcW w:w="514" w:type="pct"/>
            <w:tcBorders>
              <w:top w:val="nil"/>
              <w:left w:val="nil"/>
              <w:bottom w:val="single" w:sz="4" w:space="0" w:color="auto"/>
              <w:right w:val="nil"/>
            </w:tcBorders>
            <w:shd w:val="clear" w:color="auto" w:fill="auto"/>
            <w:noWrap/>
            <w:vAlign w:val="bottom"/>
            <w:hideMark/>
          </w:tcPr>
          <w:p w14:paraId="7454582B" w14:textId="571B14E6" w:rsidR="00BE0AC9" w:rsidRPr="00BE0AC9" w:rsidRDefault="00BE0AC9" w:rsidP="00BE0AC9">
            <w:pPr>
              <w:keepLines/>
              <w:spacing w:after="0" w:line="240" w:lineRule="auto"/>
              <w:jc w:val="right"/>
              <w:rPr>
                <w:rFonts w:ascii="Calibri" w:eastAsia="Times New Roman" w:hAnsi="Calibri" w:cs="Calibri"/>
                <w:color w:val="000000"/>
                <w:sz w:val="18"/>
                <w:szCs w:val="18"/>
                <w:lang w:eastAsia="de-DE"/>
              </w:rPr>
            </w:pPr>
            <w:r w:rsidRPr="00BE0AC9">
              <w:rPr>
                <w:rFonts w:ascii="Calibri" w:hAnsi="Calibri" w:cs="Calibri"/>
                <w:color w:val="000000"/>
                <w:sz w:val="18"/>
                <w:szCs w:val="18"/>
              </w:rPr>
              <w:t>45.900</w:t>
            </w:r>
          </w:p>
        </w:tc>
        <w:tc>
          <w:tcPr>
            <w:tcW w:w="513" w:type="pct"/>
            <w:tcBorders>
              <w:top w:val="nil"/>
              <w:left w:val="nil"/>
              <w:bottom w:val="single" w:sz="4" w:space="0" w:color="auto"/>
              <w:right w:val="single" w:sz="4" w:space="0" w:color="auto"/>
            </w:tcBorders>
            <w:shd w:val="clear" w:color="auto" w:fill="auto"/>
            <w:noWrap/>
            <w:vAlign w:val="bottom"/>
            <w:hideMark/>
          </w:tcPr>
          <w:p w14:paraId="62C76F4B" w14:textId="52DFACC1" w:rsidR="00BE0AC9" w:rsidRPr="00BE0AC9" w:rsidRDefault="00BE0AC9" w:rsidP="00BE0AC9">
            <w:pPr>
              <w:keepLines/>
              <w:spacing w:after="0" w:line="240" w:lineRule="auto"/>
              <w:jc w:val="right"/>
              <w:rPr>
                <w:rFonts w:ascii="Calibri" w:eastAsia="Times New Roman" w:hAnsi="Calibri" w:cs="Calibri"/>
                <w:color w:val="000000"/>
                <w:sz w:val="18"/>
                <w:szCs w:val="18"/>
                <w:lang w:eastAsia="de-DE"/>
              </w:rPr>
            </w:pPr>
            <w:r w:rsidRPr="00BE0AC9">
              <w:rPr>
                <w:rFonts w:ascii="Calibri" w:hAnsi="Calibri" w:cs="Calibri"/>
                <w:color w:val="000000"/>
                <w:sz w:val="18"/>
                <w:szCs w:val="18"/>
              </w:rPr>
              <w:t>11,0%</w:t>
            </w:r>
          </w:p>
        </w:tc>
      </w:tr>
      <w:tr w:rsidR="00A639E7" w:rsidRPr="00A639E7" w14:paraId="19EC481B" w14:textId="77777777" w:rsidTr="008071E6">
        <w:trPr>
          <w:trHeight w:val="290"/>
        </w:trPr>
        <w:tc>
          <w:tcPr>
            <w:tcW w:w="2945" w:type="pct"/>
            <w:tcBorders>
              <w:top w:val="nil"/>
              <w:left w:val="single" w:sz="4" w:space="0" w:color="auto"/>
              <w:bottom w:val="single" w:sz="4" w:space="0" w:color="auto"/>
              <w:right w:val="nil"/>
            </w:tcBorders>
            <w:shd w:val="clear" w:color="auto" w:fill="auto"/>
            <w:noWrap/>
            <w:vAlign w:val="bottom"/>
            <w:hideMark/>
          </w:tcPr>
          <w:p w14:paraId="23089C90" w14:textId="77777777" w:rsidR="00A639E7" w:rsidRPr="00A639E7" w:rsidRDefault="00A639E7" w:rsidP="00A639E7">
            <w:pPr>
              <w:keepLines/>
              <w:spacing w:after="0" w:line="240" w:lineRule="auto"/>
              <w:jc w:val="right"/>
              <w:rPr>
                <w:rFonts w:ascii="Calibri" w:eastAsia="Times New Roman" w:hAnsi="Calibri" w:cs="Calibri"/>
                <w:b/>
                <w:bCs/>
                <w:color w:val="000000"/>
                <w:sz w:val="18"/>
                <w:szCs w:val="18"/>
                <w:lang w:eastAsia="de-DE"/>
              </w:rPr>
            </w:pPr>
            <w:r w:rsidRPr="00A639E7">
              <w:rPr>
                <w:rFonts w:ascii="Calibri" w:eastAsia="Times New Roman" w:hAnsi="Calibri" w:cs="Calibri"/>
                <w:b/>
                <w:bCs/>
                <w:color w:val="000000"/>
                <w:sz w:val="18"/>
                <w:szCs w:val="18"/>
                <w:lang w:eastAsia="de-DE"/>
              </w:rPr>
              <w:t>gesamt</w:t>
            </w:r>
          </w:p>
        </w:tc>
        <w:tc>
          <w:tcPr>
            <w:tcW w:w="514" w:type="pct"/>
            <w:tcBorders>
              <w:top w:val="nil"/>
              <w:left w:val="single" w:sz="4" w:space="0" w:color="auto"/>
              <w:bottom w:val="single" w:sz="4" w:space="0" w:color="auto"/>
              <w:right w:val="nil"/>
            </w:tcBorders>
            <w:shd w:val="clear" w:color="auto" w:fill="auto"/>
            <w:noWrap/>
            <w:vAlign w:val="bottom"/>
            <w:hideMark/>
          </w:tcPr>
          <w:p w14:paraId="1C6B0387" w14:textId="77777777" w:rsidR="00A639E7" w:rsidRPr="00A639E7" w:rsidRDefault="00A639E7" w:rsidP="00A639E7">
            <w:pPr>
              <w:keepLines/>
              <w:spacing w:after="0" w:line="240" w:lineRule="auto"/>
              <w:jc w:val="right"/>
              <w:rPr>
                <w:rFonts w:ascii="Calibri" w:eastAsia="Times New Roman" w:hAnsi="Calibri" w:cs="Calibri"/>
                <w:b/>
                <w:bCs/>
                <w:color w:val="000000"/>
                <w:sz w:val="18"/>
                <w:szCs w:val="18"/>
                <w:lang w:eastAsia="de-DE"/>
              </w:rPr>
            </w:pPr>
            <w:r w:rsidRPr="00A639E7">
              <w:rPr>
                <w:rFonts w:ascii="Calibri" w:eastAsia="Times New Roman" w:hAnsi="Calibri" w:cs="Calibri"/>
                <w:b/>
                <w:bCs/>
                <w:color w:val="000000"/>
                <w:sz w:val="18"/>
                <w:szCs w:val="18"/>
                <w:lang w:eastAsia="de-DE"/>
              </w:rPr>
              <w:t>268.512</w:t>
            </w:r>
          </w:p>
        </w:tc>
        <w:tc>
          <w:tcPr>
            <w:tcW w:w="514" w:type="pct"/>
            <w:tcBorders>
              <w:top w:val="nil"/>
              <w:left w:val="nil"/>
              <w:bottom w:val="single" w:sz="4" w:space="0" w:color="auto"/>
              <w:right w:val="single" w:sz="4" w:space="0" w:color="auto"/>
            </w:tcBorders>
            <w:shd w:val="clear" w:color="auto" w:fill="auto"/>
            <w:noWrap/>
            <w:vAlign w:val="bottom"/>
            <w:hideMark/>
          </w:tcPr>
          <w:p w14:paraId="507302E5" w14:textId="77777777" w:rsidR="00A639E7" w:rsidRPr="00A639E7" w:rsidRDefault="00A639E7" w:rsidP="00A639E7">
            <w:pPr>
              <w:keepLines/>
              <w:spacing w:after="0" w:line="240" w:lineRule="auto"/>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 </w:t>
            </w:r>
          </w:p>
        </w:tc>
        <w:tc>
          <w:tcPr>
            <w:tcW w:w="514" w:type="pct"/>
            <w:tcBorders>
              <w:top w:val="nil"/>
              <w:left w:val="nil"/>
              <w:bottom w:val="single" w:sz="4" w:space="0" w:color="auto"/>
              <w:right w:val="nil"/>
            </w:tcBorders>
            <w:shd w:val="clear" w:color="auto" w:fill="auto"/>
            <w:noWrap/>
            <w:vAlign w:val="bottom"/>
            <w:hideMark/>
          </w:tcPr>
          <w:p w14:paraId="6742F583" w14:textId="72E98021" w:rsidR="00A639E7" w:rsidRPr="00A639E7" w:rsidRDefault="00A639E7" w:rsidP="00A639E7">
            <w:pPr>
              <w:keepLines/>
              <w:spacing w:after="0" w:line="240" w:lineRule="auto"/>
              <w:jc w:val="right"/>
              <w:rPr>
                <w:rFonts w:ascii="Calibri" w:eastAsia="Times New Roman" w:hAnsi="Calibri" w:cs="Calibri"/>
                <w:b/>
                <w:bCs/>
                <w:color w:val="000000"/>
                <w:sz w:val="18"/>
                <w:szCs w:val="18"/>
                <w:lang w:eastAsia="de-DE"/>
              </w:rPr>
            </w:pPr>
            <w:r w:rsidRPr="00A639E7">
              <w:rPr>
                <w:rFonts w:ascii="Calibri" w:eastAsia="Times New Roman" w:hAnsi="Calibri" w:cs="Calibri"/>
                <w:b/>
                <w:bCs/>
                <w:color w:val="000000"/>
                <w:sz w:val="18"/>
                <w:szCs w:val="18"/>
                <w:lang w:eastAsia="de-DE"/>
              </w:rPr>
              <w:t>41</w:t>
            </w:r>
            <w:r w:rsidR="008071E6">
              <w:rPr>
                <w:rFonts w:ascii="Calibri" w:eastAsia="Times New Roman" w:hAnsi="Calibri" w:cs="Calibri"/>
                <w:b/>
                <w:bCs/>
                <w:color w:val="000000"/>
                <w:sz w:val="18"/>
                <w:szCs w:val="18"/>
                <w:lang w:eastAsia="de-DE"/>
              </w:rPr>
              <w:t>6</w:t>
            </w:r>
            <w:r w:rsidRPr="00A639E7">
              <w:rPr>
                <w:rFonts w:ascii="Calibri" w:eastAsia="Times New Roman" w:hAnsi="Calibri" w:cs="Calibri"/>
                <w:b/>
                <w:bCs/>
                <w:color w:val="000000"/>
                <w:sz w:val="18"/>
                <w:szCs w:val="18"/>
                <w:lang w:eastAsia="de-DE"/>
              </w:rPr>
              <w:t>.</w:t>
            </w:r>
            <w:r w:rsidR="00BE0AC9">
              <w:rPr>
                <w:rFonts w:ascii="Calibri" w:eastAsia="Times New Roman" w:hAnsi="Calibri" w:cs="Calibri"/>
                <w:b/>
                <w:bCs/>
                <w:color w:val="000000"/>
                <w:sz w:val="18"/>
                <w:szCs w:val="18"/>
                <w:lang w:eastAsia="de-DE"/>
              </w:rPr>
              <w:t>37</w:t>
            </w:r>
            <w:r w:rsidR="008071E6">
              <w:rPr>
                <w:rFonts w:ascii="Calibri" w:eastAsia="Times New Roman" w:hAnsi="Calibri" w:cs="Calibri"/>
                <w:b/>
                <w:bCs/>
                <w:color w:val="000000"/>
                <w:sz w:val="18"/>
                <w:szCs w:val="18"/>
                <w:lang w:eastAsia="de-DE"/>
              </w:rPr>
              <w:t>0</w:t>
            </w:r>
          </w:p>
        </w:tc>
        <w:tc>
          <w:tcPr>
            <w:tcW w:w="513" w:type="pct"/>
            <w:tcBorders>
              <w:top w:val="nil"/>
              <w:left w:val="nil"/>
              <w:bottom w:val="single" w:sz="4" w:space="0" w:color="auto"/>
              <w:right w:val="single" w:sz="4" w:space="0" w:color="auto"/>
            </w:tcBorders>
            <w:shd w:val="clear" w:color="auto" w:fill="auto"/>
            <w:noWrap/>
            <w:vAlign w:val="bottom"/>
            <w:hideMark/>
          </w:tcPr>
          <w:p w14:paraId="0ED19921" w14:textId="77777777" w:rsidR="00A639E7" w:rsidRPr="00A639E7" w:rsidRDefault="00A639E7" w:rsidP="00A639E7">
            <w:pPr>
              <w:keepLines/>
              <w:spacing w:after="0" w:line="240" w:lineRule="auto"/>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 </w:t>
            </w:r>
          </w:p>
        </w:tc>
      </w:tr>
      <w:tr w:rsidR="00A639E7" w:rsidRPr="00A639E7" w14:paraId="3485F4C3" w14:textId="77777777" w:rsidTr="008071E6">
        <w:trPr>
          <w:trHeight w:val="290"/>
        </w:trPr>
        <w:tc>
          <w:tcPr>
            <w:tcW w:w="2945" w:type="pct"/>
            <w:tcBorders>
              <w:top w:val="nil"/>
              <w:left w:val="single" w:sz="4" w:space="0" w:color="auto"/>
              <w:bottom w:val="nil"/>
              <w:right w:val="nil"/>
            </w:tcBorders>
            <w:shd w:val="clear" w:color="auto" w:fill="auto"/>
            <w:noWrap/>
            <w:vAlign w:val="bottom"/>
            <w:hideMark/>
          </w:tcPr>
          <w:p w14:paraId="1896E15E" w14:textId="77777777" w:rsidR="00A639E7" w:rsidRPr="00A639E7" w:rsidRDefault="00A639E7" w:rsidP="00A639E7">
            <w:pPr>
              <w:keepLines/>
              <w:spacing w:after="0" w:line="240" w:lineRule="auto"/>
              <w:rPr>
                <w:rFonts w:ascii="Calibri" w:eastAsia="Times New Roman" w:hAnsi="Calibri" w:cs="Calibri"/>
                <w:b/>
                <w:bCs/>
                <w:color w:val="000000"/>
                <w:sz w:val="18"/>
                <w:szCs w:val="18"/>
                <w:lang w:eastAsia="de-DE"/>
              </w:rPr>
            </w:pPr>
            <w:r w:rsidRPr="00A639E7">
              <w:rPr>
                <w:rFonts w:ascii="Calibri" w:eastAsia="Times New Roman" w:hAnsi="Calibri" w:cs="Calibri"/>
                <w:b/>
                <w:bCs/>
                <w:color w:val="000000"/>
                <w:sz w:val="18"/>
                <w:szCs w:val="18"/>
                <w:lang w:eastAsia="de-DE"/>
              </w:rPr>
              <w:t xml:space="preserve">Fachkräfteausstattung </w:t>
            </w:r>
            <w:proofErr w:type="spellStart"/>
            <w:r w:rsidRPr="00A639E7">
              <w:rPr>
                <w:rFonts w:ascii="Calibri" w:eastAsia="Times New Roman" w:hAnsi="Calibri" w:cs="Calibri"/>
                <w:b/>
                <w:bCs/>
                <w:color w:val="000000"/>
                <w:sz w:val="18"/>
                <w:szCs w:val="18"/>
                <w:lang w:eastAsia="de-DE"/>
              </w:rPr>
              <w:t>Musterkita</w:t>
            </w:r>
            <w:proofErr w:type="spellEnd"/>
          </w:p>
        </w:tc>
        <w:tc>
          <w:tcPr>
            <w:tcW w:w="514" w:type="pct"/>
            <w:tcBorders>
              <w:top w:val="nil"/>
              <w:left w:val="single" w:sz="4" w:space="0" w:color="auto"/>
              <w:bottom w:val="nil"/>
              <w:right w:val="nil"/>
            </w:tcBorders>
            <w:shd w:val="clear" w:color="auto" w:fill="auto"/>
            <w:noWrap/>
            <w:vAlign w:val="bottom"/>
            <w:hideMark/>
          </w:tcPr>
          <w:p w14:paraId="6F509768" w14:textId="77777777" w:rsidR="00A639E7" w:rsidRPr="00A639E7" w:rsidRDefault="00A639E7" w:rsidP="00A639E7">
            <w:pPr>
              <w:keepLines/>
              <w:spacing w:after="0" w:line="240" w:lineRule="auto"/>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 </w:t>
            </w:r>
          </w:p>
        </w:tc>
        <w:tc>
          <w:tcPr>
            <w:tcW w:w="514" w:type="pct"/>
            <w:tcBorders>
              <w:top w:val="nil"/>
              <w:left w:val="nil"/>
              <w:bottom w:val="nil"/>
              <w:right w:val="single" w:sz="4" w:space="0" w:color="auto"/>
            </w:tcBorders>
            <w:shd w:val="clear" w:color="auto" w:fill="auto"/>
            <w:noWrap/>
            <w:vAlign w:val="bottom"/>
            <w:hideMark/>
          </w:tcPr>
          <w:p w14:paraId="01CD5CD5" w14:textId="77777777" w:rsidR="00A639E7" w:rsidRPr="00A639E7" w:rsidRDefault="00A639E7" w:rsidP="00A639E7">
            <w:pPr>
              <w:keepLines/>
              <w:spacing w:after="0" w:line="240" w:lineRule="auto"/>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 </w:t>
            </w:r>
          </w:p>
        </w:tc>
        <w:tc>
          <w:tcPr>
            <w:tcW w:w="514" w:type="pct"/>
            <w:tcBorders>
              <w:top w:val="nil"/>
              <w:left w:val="nil"/>
              <w:bottom w:val="nil"/>
              <w:right w:val="nil"/>
            </w:tcBorders>
            <w:shd w:val="clear" w:color="auto" w:fill="auto"/>
            <w:noWrap/>
            <w:vAlign w:val="bottom"/>
            <w:hideMark/>
          </w:tcPr>
          <w:p w14:paraId="3E6F0828" w14:textId="77777777" w:rsidR="00A639E7" w:rsidRPr="00A639E7" w:rsidRDefault="00A639E7" w:rsidP="00A639E7">
            <w:pPr>
              <w:keepLines/>
              <w:spacing w:after="0" w:line="240" w:lineRule="auto"/>
              <w:rPr>
                <w:rFonts w:ascii="Calibri" w:eastAsia="Times New Roman" w:hAnsi="Calibri" w:cs="Calibri"/>
                <w:color w:val="000000"/>
                <w:sz w:val="18"/>
                <w:szCs w:val="18"/>
                <w:lang w:eastAsia="de-DE"/>
              </w:rPr>
            </w:pPr>
          </w:p>
        </w:tc>
        <w:tc>
          <w:tcPr>
            <w:tcW w:w="513" w:type="pct"/>
            <w:tcBorders>
              <w:top w:val="nil"/>
              <w:left w:val="nil"/>
              <w:bottom w:val="nil"/>
              <w:right w:val="single" w:sz="4" w:space="0" w:color="auto"/>
            </w:tcBorders>
            <w:shd w:val="clear" w:color="auto" w:fill="auto"/>
            <w:noWrap/>
            <w:vAlign w:val="bottom"/>
            <w:hideMark/>
          </w:tcPr>
          <w:p w14:paraId="4498C9E3" w14:textId="77777777" w:rsidR="00A639E7" w:rsidRPr="00A639E7" w:rsidRDefault="00A639E7" w:rsidP="00A639E7">
            <w:pPr>
              <w:keepLines/>
              <w:spacing w:after="0" w:line="240" w:lineRule="auto"/>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 </w:t>
            </w:r>
          </w:p>
        </w:tc>
      </w:tr>
      <w:tr w:rsidR="00D34C5A" w:rsidRPr="00A639E7" w14:paraId="5AFE7EDA" w14:textId="77777777" w:rsidTr="008071E6">
        <w:trPr>
          <w:trHeight w:val="290"/>
        </w:trPr>
        <w:tc>
          <w:tcPr>
            <w:tcW w:w="2945" w:type="pct"/>
            <w:tcBorders>
              <w:top w:val="nil"/>
              <w:left w:val="single" w:sz="4" w:space="0" w:color="auto"/>
              <w:bottom w:val="nil"/>
              <w:right w:val="nil"/>
            </w:tcBorders>
            <w:shd w:val="clear" w:color="auto" w:fill="auto"/>
            <w:noWrap/>
            <w:vAlign w:val="bottom"/>
            <w:hideMark/>
          </w:tcPr>
          <w:p w14:paraId="120BBAE1" w14:textId="77777777" w:rsidR="00D34C5A" w:rsidRPr="00A639E7" w:rsidRDefault="00D34C5A" w:rsidP="00D34C5A">
            <w:pPr>
              <w:keepLines/>
              <w:spacing w:after="0" w:line="240" w:lineRule="auto"/>
              <w:jc w:val="right"/>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 xml:space="preserve">Stellenanteile laut Kitafinanzierung für </w:t>
            </w:r>
            <w:proofErr w:type="spellStart"/>
            <w:r w:rsidRPr="00A639E7">
              <w:rPr>
                <w:rFonts w:ascii="Calibri" w:eastAsia="Times New Roman" w:hAnsi="Calibri" w:cs="Calibri"/>
                <w:color w:val="000000"/>
                <w:sz w:val="18"/>
                <w:szCs w:val="18"/>
                <w:lang w:eastAsia="de-DE"/>
              </w:rPr>
              <w:t>Musterkita</w:t>
            </w:r>
            <w:proofErr w:type="spellEnd"/>
          </w:p>
        </w:tc>
        <w:tc>
          <w:tcPr>
            <w:tcW w:w="514" w:type="pct"/>
            <w:tcBorders>
              <w:top w:val="nil"/>
              <w:left w:val="single" w:sz="4" w:space="0" w:color="auto"/>
              <w:bottom w:val="nil"/>
              <w:right w:val="nil"/>
            </w:tcBorders>
            <w:shd w:val="clear" w:color="auto" w:fill="auto"/>
            <w:noWrap/>
            <w:vAlign w:val="bottom"/>
            <w:hideMark/>
          </w:tcPr>
          <w:p w14:paraId="670CFBA3" w14:textId="77777777" w:rsidR="00D34C5A" w:rsidRPr="00A639E7" w:rsidRDefault="00D34C5A" w:rsidP="00D34C5A">
            <w:pPr>
              <w:keepLines/>
              <w:spacing w:after="0" w:line="240" w:lineRule="auto"/>
              <w:jc w:val="right"/>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10,87</w:t>
            </w:r>
          </w:p>
        </w:tc>
        <w:tc>
          <w:tcPr>
            <w:tcW w:w="514" w:type="pct"/>
            <w:tcBorders>
              <w:top w:val="nil"/>
              <w:left w:val="nil"/>
              <w:bottom w:val="nil"/>
              <w:right w:val="single" w:sz="4" w:space="0" w:color="auto"/>
            </w:tcBorders>
            <w:shd w:val="clear" w:color="auto" w:fill="auto"/>
            <w:noWrap/>
            <w:vAlign w:val="bottom"/>
            <w:hideMark/>
          </w:tcPr>
          <w:p w14:paraId="781E9B5D" w14:textId="77777777" w:rsidR="00D34C5A" w:rsidRPr="00A639E7" w:rsidRDefault="00D34C5A" w:rsidP="00D34C5A">
            <w:pPr>
              <w:keepLines/>
              <w:spacing w:after="0" w:line="240" w:lineRule="auto"/>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 </w:t>
            </w:r>
          </w:p>
        </w:tc>
        <w:tc>
          <w:tcPr>
            <w:tcW w:w="514" w:type="pct"/>
            <w:tcBorders>
              <w:top w:val="nil"/>
              <w:left w:val="nil"/>
              <w:bottom w:val="nil"/>
              <w:right w:val="nil"/>
            </w:tcBorders>
            <w:shd w:val="clear" w:color="auto" w:fill="auto"/>
            <w:noWrap/>
            <w:vAlign w:val="bottom"/>
            <w:hideMark/>
          </w:tcPr>
          <w:p w14:paraId="493B485A" w14:textId="396080C6" w:rsidR="00D34C5A" w:rsidRPr="00D34C5A" w:rsidRDefault="00D34C5A" w:rsidP="00D34C5A">
            <w:pPr>
              <w:keepLines/>
              <w:spacing w:after="0" w:line="240" w:lineRule="auto"/>
              <w:jc w:val="right"/>
              <w:rPr>
                <w:rFonts w:ascii="Calibri" w:eastAsia="Times New Roman" w:hAnsi="Calibri" w:cs="Calibri"/>
                <w:color w:val="000000"/>
                <w:sz w:val="18"/>
                <w:szCs w:val="18"/>
                <w:lang w:eastAsia="de-DE"/>
              </w:rPr>
            </w:pPr>
            <w:r w:rsidRPr="00D34C5A">
              <w:rPr>
                <w:rFonts w:ascii="Calibri" w:hAnsi="Calibri" w:cs="Calibri"/>
                <w:color w:val="000000"/>
                <w:sz w:val="18"/>
                <w:szCs w:val="18"/>
              </w:rPr>
              <w:t>14,115</w:t>
            </w:r>
          </w:p>
        </w:tc>
        <w:tc>
          <w:tcPr>
            <w:tcW w:w="513" w:type="pct"/>
            <w:tcBorders>
              <w:top w:val="nil"/>
              <w:left w:val="nil"/>
              <w:bottom w:val="nil"/>
              <w:right w:val="single" w:sz="4" w:space="0" w:color="auto"/>
            </w:tcBorders>
            <w:shd w:val="clear" w:color="auto" w:fill="auto"/>
            <w:noWrap/>
            <w:vAlign w:val="bottom"/>
            <w:hideMark/>
          </w:tcPr>
          <w:p w14:paraId="0253916C" w14:textId="77777777" w:rsidR="00D34C5A" w:rsidRPr="00A639E7" w:rsidRDefault="00D34C5A" w:rsidP="00D34C5A">
            <w:pPr>
              <w:keepLines/>
              <w:spacing w:after="0" w:line="240" w:lineRule="auto"/>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 </w:t>
            </w:r>
          </w:p>
        </w:tc>
      </w:tr>
      <w:tr w:rsidR="00D34C5A" w:rsidRPr="00A639E7" w14:paraId="5DF2A4C0" w14:textId="77777777" w:rsidTr="008071E6">
        <w:trPr>
          <w:trHeight w:val="290"/>
        </w:trPr>
        <w:tc>
          <w:tcPr>
            <w:tcW w:w="2945" w:type="pct"/>
            <w:tcBorders>
              <w:top w:val="nil"/>
              <w:left w:val="single" w:sz="4" w:space="0" w:color="auto"/>
              <w:bottom w:val="nil"/>
              <w:right w:val="nil"/>
            </w:tcBorders>
            <w:shd w:val="clear" w:color="auto" w:fill="auto"/>
            <w:noWrap/>
            <w:vAlign w:val="bottom"/>
            <w:hideMark/>
          </w:tcPr>
          <w:p w14:paraId="705547E3" w14:textId="77777777" w:rsidR="00D34C5A" w:rsidRPr="00A639E7" w:rsidRDefault="00D34C5A" w:rsidP="00D34C5A">
            <w:pPr>
              <w:keepLines/>
              <w:spacing w:after="0" w:line="240" w:lineRule="auto"/>
              <w:jc w:val="right"/>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(berücksichtigte) Teilzeitquote</w:t>
            </w:r>
          </w:p>
        </w:tc>
        <w:tc>
          <w:tcPr>
            <w:tcW w:w="514" w:type="pct"/>
            <w:tcBorders>
              <w:top w:val="nil"/>
              <w:left w:val="single" w:sz="4" w:space="0" w:color="auto"/>
              <w:bottom w:val="nil"/>
              <w:right w:val="nil"/>
            </w:tcBorders>
            <w:shd w:val="clear" w:color="auto" w:fill="auto"/>
            <w:noWrap/>
            <w:vAlign w:val="bottom"/>
            <w:hideMark/>
          </w:tcPr>
          <w:p w14:paraId="12B3C661" w14:textId="77777777" w:rsidR="00D34C5A" w:rsidRPr="00A639E7" w:rsidRDefault="00D34C5A" w:rsidP="00D34C5A">
            <w:pPr>
              <w:keepLines/>
              <w:spacing w:after="0" w:line="240" w:lineRule="auto"/>
              <w:jc w:val="right"/>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100%</w:t>
            </w:r>
          </w:p>
        </w:tc>
        <w:tc>
          <w:tcPr>
            <w:tcW w:w="514" w:type="pct"/>
            <w:tcBorders>
              <w:top w:val="nil"/>
              <w:left w:val="nil"/>
              <w:bottom w:val="nil"/>
              <w:right w:val="single" w:sz="4" w:space="0" w:color="auto"/>
            </w:tcBorders>
            <w:shd w:val="clear" w:color="auto" w:fill="auto"/>
            <w:noWrap/>
            <w:vAlign w:val="bottom"/>
            <w:hideMark/>
          </w:tcPr>
          <w:p w14:paraId="15CE34E8" w14:textId="77777777" w:rsidR="00D34C5A" w:rsidRPr="00A639E7" w:rsidRDefault="00D34C5A" w:rsidP="00D34C5A">
            <w:pPr>
              <w:keepLines/>
              <w:spacing w:after="0" w:line="240" w:lineRule="auto"/>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 </w:t>
            </w:r>
          </w:p>
        </w:tc>
        <w:tc>
          <w:tcPr>
            <w:tcW w:w="514" w:type="pct"/>
            <w:tcBorders>
              <w:top w:val="nil"/>
              <w:left w:val="nil"/>
              <w:bottom w:val="nil"/>
              <w:right w:val="nil"/>
            </w:tcBorders>
            <w:shd w:val="clear" w:color="auto" w:fill="auto"/>
            <w:noWrap/>
            <w:vAlign w:val="bottom"/>
            <w:hideMark/>
          </w:tcPr>
          <w:p w14:paraId="22D06E91" w14:textId="11DEE7ED" w:rsidR="00D34C5A" w:rsidRPr="00D34C5A" w:rsidRDefault="00D34C5A" w:rsidP="00D34C5A">
            <w:pPr>
              <w:keepLines/>
              <w:spacing w:after="0" w:line="240" w:lineRule="auto"/>
              <w:jc w:val="right"/>
              <w:rPr>
                <w:rFonts w:ascii="Calibri" w:eastAsia="Times New Roman" w:hAnsi="Calibri" w:cs="Calibri"/>
                <w:color w:val="000000"/>
                <w:sz w:val="18"/>
                <w:szCs w:val="18"/>
                <w:lang w:eastAsia="de-DE"/>
              </w:rPr>
            </w:pPr>
            <w:r w:rsidRPr="00D34C5A">
              <w:rPr>
                <w:rFonts w:ascii="Calibri" w:hAnsi="Calibri" w:cs="Calibri"/>
                <w:color w:val="000000"/>
                <w:sz w:val="18"/>
                <w:szCs w:val="18"/>
              </w:rPr>
              <w:t>83%</w:t>
            </w:r>
          </w:p>
        </w:tc>
        <w:tc>
          <w:tcPr>
            <w:tcW w:w="513" w:type="pct"/>
            <w:tcBorders>
              <w:top w:val="nil"/>
              <w:left w:val="nil"/>
              <w:bottom w:val="nil"/>
              <w:right w:val="single" w:sz="4" w:space="0" w:color="auto"/>
            </w:tcBorders>
            <w:shd w:val="clear" w:color="auto" w:fill="auto"/>
            <w:noWrap/>
            <w:vAlign w:val="bottom"/>
            <w:hideMark/>
          </w:tcPr>
          <w:p w14:paraId="312E72B0" w14:textId="77777777" w:rsidR="00D34C5A" w:rsidRPr="00A639E7" w:rsidRDefault="00D34C5A" w:rsidP="00D34C5A">
            <w:pPr>
              <w:keepLines/>
              <w:spacing w:after="0" w:line="240" w:lineRule="auto"/>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 </w:t>
            </w:r>
          </w:p>
        </w:tc>
      </w:tr>
      <w:tr w:rsidR="00D34C5A" w:rsidRPr="00A639E7" w14:paraId="680778AF" w14:textId="77777777" w:rsidTr="008071E6">
        <w:trPr>
          <w:trHeight w:val="290"/>
        </w:trPr>
        <w:tc>
          <w:tcPr>
            <w:tcW w:w="2945" w:type="pct"/>
            <w:tcBorders>
              <w:top w:val="nil"/>
              <w:left w:val="single" w:sz="4" w:space="0" w:color="auto"/>
              <w:bottom w:val="nil"/>
              <w:right w:val="nil"/>
            </w:tcBorders>
            <w:shd w:val="clear" w:color="auto" w:fill="auto"/>
            <w:noWrap/>
            <w:vAlign w:val="bottom"/>
            <w:hideMark/>
          </w:tcPr>
          <w:p w14:paraId="40A73949" w14:textId="77777777" w:rsidR="00D34C5A" w:rsidRPr="00A639E7" w:rsidRDefault="00D34C5A" w:rsidP="00D34C5A">
            <w:pPr>
              <w:keepLines/>
              <w:spacing w:after="0" w:line="240" w:lineRule="auto"/>
              <w:jc w:val="right"/>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 xml:space="preserve">Anzahl Erzieher*innen in </w:t>
            </w:r>
            <w:proofErr w:type="spellStart"/>
            <w:r w:rsidRPr="00A639E7">
              <w:rPr>
                <w:rFonts w:ascii="Calibri" w:eastAsia="Times New Roman" w:hAnsi="Calibri" w:cs="Calibri"/>
                <w:color w:val="000000"/>
                <w:sz w:val="18"/>
                <w:szCs w:val="18"/>
                <w:lang w:eastAsia="de-DE"/>
              </w:rPr>
              <w:t>Musterkita</w:t>
            </w:r>
            <w:proofErr w:type="spellEnd"/>
          </w:p>
        </w:tc>
        <w:tc>
          <w:tcPr>
            <w:tcW w:w="514" w:type="pct"/>
            <w:tcBorders>
              <w:top w:val="nil"/>
              <w:left w:val="single" w:sz="4" w:space="0" w:color="auto"/>
              <w:bottom w:val="nil"/>
              <w:right w:val="nil"/>
            </w:tcBorders>
            <w:shd w:val="clear" w:color="auto" w:fill="auto"/>
            <w:noWrap/>
            <w:vAlign w:val="bottom"/>
            <w:hideMark/>
          </w:tcPr>
          <w:p w14:paraId="6A4D6FB2" w14:textId="77777777" w:rsidR="00D34C5A" w:rsidRPr="00A639E7" w:rsidRDefault="00D34C5A" w:rsidP="00D34C5A">
            <w:pPr>
              <w:keepLines/>
              <w:spacing w:after="0" w:line="240" w:lineRule="auto"/>
              <w:jc w:val="right"/>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10,87</w:t>
            </w:r>
          </w:p>
        </w:tc>
        <w:tc>
          <w:tcPr>
            <w:tcW w:w="514" w:type="pct"/>
            <w:tcBorders>
              <w:top w:val="nil"/>
              <w:left w:val="nil"/>
              <w:bottom w:val="nil"/>
              <w:right w:val="single" w:sz="4" w:space="0" w:color="auto"/>
            </w:tcBorders>
            <w:shd w:val="clear" w:color="auto" w:fill="auto"/>
            <w:noWrap/>
            <w:vAlign w:val="bottom"/>
            <w:hideMark/>
          </w:tcPr>
          <w:p w14:paraId="37C2F920" w14:textId="77777777" w:rsidR="00D34C5A" w:rsidRPr="00A639E7" w:rsidRDefault="00D34C5A" w:rsidP="00D34C5A">
            <w:pPr>
              <w:keepLines/>
              <w:spacing w:after="0" w:line="240" w:lineRule="auto"/>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 </w:t>
            </w:r>
          </w:p>
        </w:tc>
        <w:tc>
          <w:tcPr>
            <w:tcW w:w="514" w:type="pct"/>
            <w:tcBorders>
              <w:top w:val="nil"/>
              <w:left w:val="nil"/>
              <w:bottom w:val="nil"/>
              <w:right w:val="nil"/>
            </w:tcBorders>
            <w:shd w:val="clear" w:color="auto" w:fill="auto"/>
            <w:noWrap/>
            <w:vAlign w:val="bottom"/>
            <w:hideMark/>
          </w:tcPr>
          <w:p w14:paraId="4DDC04F6" w14:textId="3491B39F" w:rsidR="00D34C5A" w:rsidRPr="00D34C5A" w:rsidRDefault="00D34C5A" w:rsidP="00D34C5A">
            <w:pPr>
              <w:keepLines/>
              <w:spacing w:after="0" w:line="240" w:lineRule="auto"/>
              <w:jc w:val="right"/>
              <w:rPr>
                <w:rFonts w:ascii="Calibri" w:eastAsia="Times New Roman" w:hAnsi="Calibri" w:cs="Calibri"/>
                <w:color w:val="000000"/>
                <w:sz w:val="18"/>
                <w:szCs w:val="18"/>
                <w:lang w:eastAsia="de-DE"/>
              </w:rPr>
            </w:pPr>
            <w:r w:rsidRPr="00D34C5A">
              <w:rPr>
                <w:rFonts w:ascii="Calibri" w:hAnsi="Calibri" w:cs="Calibri"/>
                <w:color w:val="000000"/>
                <w:sz w:val="18"/>
                <w:szCs w:val="18"/>
              </w:rPr>
              <w:t>17,0</w:t>
            </w:r>
            <w:r w:rsidR="00BE0AC9">
              <w:rPr>
                <w:rFonts w:ascii="Calibri" w:hAnsi="Calibri" w:cs="Calibri"/>
                <w:color w:val="000000"/>
                <w:sz w:val="18"/>
                <w:szCs w:val="18"/>
              </w:rPr>
              <w:t>0</w:t>
            </w:r>
          </w:p>
        </w:tc>
        <w:tc>
          <w:tcPr>
            <w:tcW w:w="513" w:type="pct"/>
            <w:tcBorders>
              <w:top w:val="nil"/>
              <w:left w:val="nil"/>
              <w:bottom w:val="nil"/>
              <w:right w:val="single" w:sz="4" w:space="0" w:color="auto"/>
            </w:tcBorders>
            <w:shd w:val="clear" w:color="auto" w:fill="auto"/>
            <w:noWrap/>
            <w:vAlign w:val="bottom"/>
            <w:hideMark/>
          </w:tcPr>
          <w:p w14:paraId="0CB71E06" w14:textId="77777777" w:rsidR="00D34C5A" w:rsidRPr="00A639E7" w:rsidRDefault="00D34C5A" w:rsidP="00D34C5A">
            <w:pPr>
              <w:keepLines/>
              <w:spacing w:after="0" w:line="240" w:lineRule="auto"/>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 </w:t>
            </w:r>
          </w:p>
        </w:tc>
      </w:tr>
      <w:tr w:rsidR="00A639E7" w:rsidRPr="00A639E7" w14:paraId="18ADBC79" w14:textId="77777777" w:rsidTr="008071E6">
        <w:trPr>
          <w:trHeight w:val="290"/>
        </w:trPr>
        <w:tc>
          <w:tcPr>
            <w:tcW w:w="2945" w:type="pct"/>
            <w:tcBorders>
              <w:top w:val="single" w:sz="4" w:space="0" w:color="auto"/>
              <w:left w:val="single" w:sz="4" w:space="0" w:color="auto"/>
              <w:bottom w:val="nil"/>
              <w:right w:val="nil"/>
            </w:tcBorders>
            <w:shd w:val="clear" w:color="auto" w:fill="auto"/>
            <w:noWrap/>
            <w:vAlign w:val="bottom"/>
            <w:hideMark/>
          </w:tcPr>
          <w:p w14:paraId="01ADCDBC" w14:textId="77777777" w:rsidR="00A639E7" w:rsidRPr="00A639E7" w:rsidRDefault="00A639E7" w:rsidP="00A639E7">
            <w:pPr>
              <w:keepLines/>
              <w:spacing w:after="0" w:line="240" w:lineRule="auto"/>
              <w:rPr>
                <w:rFonts w:ascii="Calibri" w:eastAsia="Times New Roman" w:hAnsi="Calibri" w:cs="Calibri"/>
                <w:b/>
                <w:bCs/>
                <w:color w:val="000000"/>
                <w:sz w:val="18"/>
                <w:szCs w:val="18"/>
                <w:lang w:eastAsia="de-DE"/>
              </w:rPr>
            </w:pPr>
            <w:r w:rsidRPr="00A639E7">
              <w:rPr>
                <w:rFonts w:ascii="Calibri" w:eastAsia="Times New Roman" w:hAnsi="Calibri" w:cs="Calibri"/>
                <w:b/>
                <w:bCs/>
                <w:color w:val="000000"/>
                <w:sz w:val="18"/>
                <w:szCs w:val="18"/>
                <w:lang w:eastAsia="de-DE"/>
              </w:rPr>
              <w:t xml:space="preserve">Berechnung </w:t>
            </w:r>
            <w:proofErr w:type="spellStart"/>
            <w:r w:rsidRPr="00A639E7">
              <w:rPr>
                <w:rFonts w:ascii="Calibri" w:eastAsia="Times New Roman" w:hAnsi="Calibri" w:cs="Calibri"/>
                <w:b/>
                <w:bCs/>
                <w:color w:val="000000"/>
                <w:sz w:val="18"/>
                <w:szCs w:val="18"/>
                <w:lang w:eastAsia="de-DE"/>
              </w:rPr>
              <w:t>mpA</w:t>
            </w:r>
            <w:proofErr w:type="spellEnd"/>
          </w:p>
        </w:tc>
        <w:tc>
          <w:tcPr>
            <w:tcW w:w="514" w:type="pct"/>
            <w:tcBorders>
              <w:top w:val="single" w:sz="4" w:space="0" w:color="auto"/>
              <w:left w:val="single" w:sz="4" w:space="0" w:color="auto"/>
              <w:bottom w:val="nil"/>
              <w:right w:val="nil"/>
            </w:tcBorders>
            <w:shd w:val="clear" w:color="auto" w:fill="auto"/>
            <w:noWrap/>
            <w:vAlign w:val="bottom"/>
            <w:hideMark/>
          </w:tcPr>
          <w:p w14:paraId="03BA57F4" w14:textId="77777777" w:rsidR="00A639E7" w:rsidRPr="00A639E7" w:rsidRDefault="00A639E7" w:rsidP="00A639E7">
            <w:pPr>
              <w:keepLines/>
              <w:spacing w:after="0" w:line="240" w:lineRule="auto"/>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 </w:t>
            </w:r>
          </w:p>
        </w:tc>
        <w:tc>
          <w:tcPr>
            <w:tcW w:w="514" w:type="pct"/>
            <w:tcBorders>
              <w:top w:val="single" w:sz="4" w:space="0" w:color="auto"/>
              <w:left w:val="nil"/>
              <w:bottom w:val="nil"/>
              <w:right w:val="single" w:sz="4" w:space="0" w:color="auto"/>
            </w:tcBorders>
            <w:shd w:val="clear" w:color="auto" w:fill="auto"/>
            <w:noWrap/>
            <w:vAlign w:val="bottom"/>
            <w:hideMark/>
          </w:tcPr>
          <w:p w14:paraId="1ECCD707" w14:textId="77777777" w:rsidR="00A639E7" w:rsidRPr="00A639E7" w:rsidRDefault="00A639E7" w:rsidP="00A639E7">
            <w:pPr>
              <w:keepLines/>
              <w:spacing w:after="0" w:line="240" w:lineRule="auto"/>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 </w:t>
            </w:r>
          </w:p>
        </w:tc>
        <w:tc>
          <w:tcPr>
            <w:tcW w:w="514" w:type="pct"/>
            <w:tcBorders>
              <w:top w:val="single" w:sz="4" w:space="0" w:color="auto"/>
              <w:left w:val="nil"/>
              <w:bottom w:val="nil"/>
              <w:right w:val="nil"/>
            </w:tcBorders>
            <w:shd w:val="clear" w:color="auto" w:fill="auto"/>
            <w:noWrap/>
            <w:vAlign w:val="bottom"/>
            <w:hideMark/>
          </w:tcPr>
          <w:p w14:paraId="3361F888" w14:textId="77777777" w:rsidR="00A639E7" w:rsidRPr="00D34C5A" w:rsidRDefault="00A639E7" w:rsidP="00A639E7">
            <w:pPr>
              <w:keepLines/>
              <w:spacing w:after="0" w:line="240" w:lineRule="auto"/>
              <w:rPr>
                <w:rFonts w:ascii="Calibri" w:eastAsia="Times New Roman" w:hAnsi="Calibri" w:cs="Calibri"/>
                <w:color w:val="000000"/>
                <w:sz w:val="18"/>
                <w:szCs w:val="18"/>
                <w:lang w:eastAsia="de-DE"/>
              </w:rPr>
            </w:pPr>
            <w:r w:rsidRPr="00D34C5A">
              <w:rPr>
                <w:rFonts w:ascii="Calibri" w:eastAsia="Times New Roman" w:hAnsi="Calibri" w:cs="Calibri"/>
                <w:color w:val="000000"/>
                <w:sz w:val="18"/>
                <w:szCs w:val="18"/>
                <w:lang w:eastAsia="de-DE"/>
              </w:rPr>
              <w:t> </w:t>
            </w:r>
          </w:p>
        </w:tc>
        <w:tc>
          <w:tcPr>
            <w:tcW w:w="513" w:type="pct"/>
            <w:tcBorders>
              <w:top w:val="single" w:sz="4" w:space="0" w:color="auto"/>
              <w:left w:val="nil"/>
              <w:bottom w:val="nil"/>
              <w:right w:val="single" w:sz="4" w:space="0" w:color="auto"/>
            </w:tcBorders>
            <w:shd w:val="clear" w:color="auto" w:fill="auto"/>
            <w:noWrap/>
            <w:vAlign w:val="bottom"/>
            <w:hideMark/>
          </w:tcPr>
          <w:p w14:paraId="5088518F" w14:textId="77777777" w:rsidR="00A639E7" w:rsidRPr="00A639E7" w:rsidRDefault="00A639E7" w:rsidP="00A639E7">
            <w:pPr>
              <w:keepLines/>
              <w:spacing w:after="0" w:line="240" w:lineRule="auto"/>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 </w:t>
            </w:r>
          </w:p>
        </w:tc>
      </w:tr>
      <w:tr w:rsidR="00BE0AC9" w:rsidRPr="00A639E7" w14:paraId="403B9E80" w14:textId="77777777" w:rsidTr="008071E6">
        <w:trPr>
          <w:trHeight w:val="290"/>
        </w:trPr>
        <w:tc>
          <w:tcPr>
            <w:tcW w:w="2945" w:type="pct"/>
            <w:tcBorders>
              <w:top w:val="nil"/>
              <w:left w:val="single" w:sz="4" w:space="0" w:color="auto"/>
              <w:bottom w:val="nil"/>
              <w:right w:val="nil"/>
            </w:tcBorders>
            <w:shd w:val="clear" w:color="auto" w:fill="auto"/>
            <w:noWrap/>
            <w:vAlign w:val="center"/>
            <w:hideMark/>
          </w:tcPr>
          <w:p w14:paraId="5C241DC3" w14:textId="77777777" w:rsidR="00BE0AC9" w:rsidRPr="00A639E7" w:rsidRDefault="00BE0AC9" w:rsidP="00BE0AC9">
            <w:pPr>
              <w:keepLines/>
              <w:spacing w:after="0" w:line="240" w:lineRule="auto"/>
              <w:jc w:val="right"/>
              <w:rPr>
                <w:rFonts w:ascii="Calibri" w:eastAsia="Times New Roman" w:hAnsi="Calibri" w:cs="Calibri"/>
                <w:sz w:val="18"/>
                <w:szCs w:val="18"/>
                <w:lang w:eastAsia="de-DE"/>
              </w:rPr>
            </w:pPr>
            <w:r w:rsidRPr="00A639E7">
              <w:rPr>
                <w:rFonts w:ascii="Calibri" w:eastAsia="Times New Roman" w:hAnsi="Calibri" w:cs="Calibri"/>
                <w:sz w:val="18"/>
                <w:szCs w:val="18"/>
                <w:lang w:eastAsia="de-DE"/>
              </w:rPr>
              <w:t xml:space="preserve">Aufwand </w:t>
            </w:r>
            <w:proofErr w:type="spellStart"/>
            <w:r w:rsidRPr="00A639E7">
              <w:rPr>
                <w:rFonts w:ascii="Calibri" w:eastAsia="Times New Roman" w:hAnsi="Calibri" w:cs="Calibri"/>
                <w:sz w:val="18"/>
                <w:szCs w:val="18"/>
                <w:lang w:eastAsia="de-DE"/>
              </w:rPr>
              <w:t>mpA</w:t>
            </w:r>
            <w:proofErr w:type="spellEnd"/>
            <w:r w:rsidRPr="00A639E7">
              <w:rPr>
                <w:rFonts w:ascii="Calibri" w:eastAsia="Times New Roman" w:hAnsi="Calibri" w:cs="Calibri"/>
                <w:sz w:val="18"/>
                <w:szCs w:val="18"/>
                <w:lang w:eastAsia="de-DE"/>
              </w:rPr>
              <w:t xml:space="preserve"> (in min) pro Einrichtung/Jahr</w:t>
            </w:r>
          </w:p>
        </w:tc>
        <w:tc>
          <w:tcPr>
            <w:tcW w:w="514" w:type="pct"/>
            <w:tcBorders>
              <w:top w:val="nil"/>
              <w:left w:val="single" w:sz="4" w:space="0" w:color="auto"/>
              <w:bottom w:val="nil"/>
              <w:right w:val="nil"/>
            </w:tcBorders>
            <w:shd w:val="clear" w:color="auto" w:fill="auto"/>
            <w:noWrap/>
            <w:vAlign w:val="bottom"/>
            <w:hideMark/>
          </w:tcPr>
          <w:p w14:paraId="70969755" w14:textId="77777777" w:rsidR="00BE0AC9" w:rsidRPr="00A639E7" w:rsidRDefault="00BE0AC9" w:rsidP="00BE0AC9">
            <w:pPr>
              <w:keepLines/>
              <w:spacing w:after="0" w:line="240" w:lineRule="auto"/>
              <w:jc w:val="right"/>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268.512</w:t>
            </w:r>
          </w:p>
        </w:tc>
        <w:tc>
          <w:tcPr>
            <w:tcW w:w="514" w:type="pct"/>
            <w:tcBorders>
              <w:top w:val="nil"/>
              <w:left w:val="nil"/>
              <w:bottom w:val="nil"/>
              <w:right w:val="single" w:sz="4" w:space="0" w:color="auto"/>
            </w:tcBorders>
            <w:shd w:val="clear" w:color="auto" w:fill="auto"/>
            <w:noWrap/>
            <w:vAlign w:val="bottom"/>
            <w:hideMark/>
          </w:tcPr>
          <w:p w14:paraId="5C387B62" w14:textId="77777777" w:rsidR="00BE0AC9" w:rsidRPr="00A639E7" w:rsidRDefault="00BE0AC9" w:rsidP="00BE0AC9">
            <w:pPr>
              <w:keepLines/>
              <w:spacing w:after="0" w:line="240" w:lineRule="auto"/>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 </w:t>
            </w:r>
          </w:p>
        </w:tc>
        <w:tc>
          <w:tcPr>
            <w:tcW w:w="514" w:type="pct"/>
            <w:tcBorders>
              <w:top w:val="nil"/>
              <w:left w:val="nil"/>
              <w:bottom w:val="nil"/>
              <w:right w:val="nil"/>
            </w:tcBorders>
            <w:shd w:val="clear" w:color="auto" w:fill="auto"/>
            <w:noWrap/>
            <w:vAlign w:val="bottom"/>
            <w:hideMark/>
          </w:tcPr>
          <w:p w14:paraId="7DE240D4" w14:textId="257417A8" w:rsidR="00BE0AC9" w:rsidRPr="00BE0AC9" w:rsidRDefault="00BE0AC9" w:rsidP="00BE0AC9">
            <w:pPr>
              <w:keepLines/>
              <w:spacing w:after="0" w:line="240" w:lineRule="auto"/>
              <w:jc w:val="right"/>
              <w:rPr>
                <w:rFonts w:ascii="Calibri" w:eastAsia="Times New Roman" w:hAnsi="Calibri" w:cs="Calibri"/>
                <w:color w:val="000000"/>
                <w:sz w:val="18"/>
                <w:szCs w:val="18"/>
                <w:lang w:eastAsia="de-DE"/>
              </w:rPr>
            </w:pPr>
            <w:r w:rsidRPr="00BE0AC9">
              <w:rPr>
                <w:rFonts w:ascii="Calibri" w:hAnsi="Calibri" w:cs="Calibri"/>
                <w:color w:val="000000"/>
                <w:sz w:val="18"/>
                <w:szCs w:val="18"/>
              </w:rPr>
              <w:t>416.370</w:t>
            </w:r>
          </w:p>
        </w:tc>
        <w:tc>
          <w:tcPr>
            <w:tcW w:w="513" w:type="pct"/>
            <w:tcBorders>
              <w:top w:val="nil"/>
              <w:left w:val="nil"/>
              <w:bottom w:val="nil"/>
              <w:right w:val="single" w:sz="4" w:space="0" w:color="auto"/>
            </w:tcBorders>
            <w:shd w:val="clear" w:color="auto" w:fill="auto"/>
            <w:noWrap/>
            <w:vAlign w:val="bottom"/>
            <w:hideMark/>
          </w:tcPr>
          <w:p w14:paraId="6BDE0A3C" w14:textId="77777777" w:rsidR="00BE0AC9" w:rsidRPr="00A639E7" w:rsidRDefault="00BE0AC9" w:rsidP="00BE0AC9">
            <w:pPr>
              <w:keepLines/>
              <w:spacing w:after="0" w:line="240" w:lineRule="auto"/>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 </w:t>
            </w:r>
          </w:p>
        </w:tc>
      </w:tr>
      <w:tr w:rsidR="00BE0AC9" w:rsidRPr="00A639E7" w14:paraId="2E6CE810" w14:textId="77777777" w:rsidTr="008071E6">
        <w:trPr>
          <w:trHeight w:val="290"/>
        </w:trPr>
        <w:tc>
          <w:tcPr>
            <w:tcW w:w="2945" w:type="pct"/>
            <w:tcBorders>
              <w:top w:val="nil"/>
              <w:left w:val="single" w:sz="4" w:space="0" w:color="auto"/>
              <w:bottom w:val="nil"/>
              <w:right w:val="nil"/>
            </w:tcBorders>
            <w:shd w:val="clear" w:color="auto" w:fill="auto"/>
            <w:noWrap/>
            <w:vAlign w:val="center"/>
            <w:hideMark/>
          </w:tcPr>
          <w:p w14:paraId="4A3C7455" w14:textId="77777777" w:rsidR="00BE0AC9" w:rsidRPr="00A639E7" w:rsidRDefault="00BE0AC9" w:rsidP="00BE0AC9">
            <w:pPr>
              <w:keepLines/>
              <w:spacing w:after="0" w:line="240" w:lineRule="auto"/>
              <w:jc w:val="right"/>
              <w:rPr>
                <w:rFonts w:ascii="Calibri" w:eastAsia="Times New Roman" w:hAnsi="Calibri" w:cs="Calibri"/>
                <w:sz w:val="18"/>
                <w:szCs w:val="18"/>
                <w:lang w:eastAsia="de-DE"/>
              </w:rPr>
            </w:pPr>
            <w:r w:rsidRPr="00A639E7">
              <w:rPr>
                <w:rFonts w:ascii="Calibri" w:eastAsia="Times New Roman" w:hAnsi="Calibri" w:cs="Calibri"/>
                <w:sz w:val="18"/>
                <w:szCs w:val="18"/>
                <w:lang w:eastAsia="de-DE"/>
              </w:rPr>
              <w:t xml:space="preserve">Anzahl Erzieher*innen </w:t>
            </w:r>
            <w:proofErr w:type="spellStart"/>
            <w:r w:rsidRPr="00A639E7">
              <w:rPr>
                <w:rFonts w:ascii="Calibri" w:eastAsia="Times New Roman" w:hAnsi="Calibri" w:cs="Calibri"/>
                <w:sz w:val="18"/>
                <w:szCs w:val="18"/>
                <w:lang w:eastAsia="de-DE"/>
              </w:rPr>
              <w:t>Musterkita</w:t>
            </w:r>
            <w:proofErr w:type="spellEnd"/>
          </w:p>
        </w:tc>
        <w:tc>
          <w:tcPr>
            <w:tcW w:w="514" w:type="pct"/>
            <w:tcBorders>
              <w:top w:val="nil"/>
              <w:left w:val="single" w:sz="4" w:space="0" w:color="auto"/>
              <w:bottom w:val="nil"/>
              <w:right w:val="nil"/>
            </w:tcBorders>
            <w:shd w:val="clear" w:color="auto" w:fill="auto"/>
            <w:noWrap/>
            <w:vAlign w:val="bottom"/>
            <w:hideMark/>
          </w:tcPr>
          <w:p w14:paraId="0C47C6EF" w14:textId="77777777" w:rsidR="00BE0AC9" w:rsidRPr="00A639E7" w:rsidRDefault="00BE0AC9" w:rsidP="00BE0AC9">
            <w:pPr>
              <w:keepLines/>
              <w:spacing w:after="0" w:line="240" w:lineRule="auto"/>
              <w:jc w:val="right"/>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10,87</w:t>
            </w:r>
          </w:p>
        </w:tc>
        <w:tc>
          <w:tcPr>
            <w:tcW w:w="514" w:type="pct"/>
            <w:tcBorders>
              <w:top w:val="nil"/>
              <w:left w:val="nil"/>
              <w:bottom w:val="nil"/>
              <w:right w:val="single" w:sz="4" w:space="0" w:color="auto"/>
            </w:tcBorders>
            <w:shd w:val="clear" w:color="auto" w:fill="auto"/>
            <w:noWrap/>
            <w:vAlign w:val="bottom"/>
            <w:hideMark/>
          </w:tcPr>
          <w:p w14:paraId="38A78170" w14:textId="77777777" w:rsidR="00BE0AC9" w:rsidRPr="00A639E7" w:rsidRDefault="00BE0AC9" w:rsidP="00BE0AC9">
            <w:pPr>
              <w:keepLines/>
              <w:spacing w:after="0" w:line="240" w:lineRule="auto"/>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 </w:t>
            </w:r>
          </w:p>
        </w:tc>
        <w:tc>
          <w:tcPr>
            <w:tcW w:w="514" w:type="pct"/>
            <w:tcBorders>
              <w:top w:val="nil"/>
              <w:left w:val="nil"/>
              <w:bottom w:val="nil"/>
              <w:right w:val="nil"/>
            </w:tcBorders>
            <w:shd w:val="clear" w:color="auto" w:fill="auto"/>
            <w:noWrap/>
            <w:vAlign w:val="bottom"/>
            <w:hideMark/>
          </w:tcPr>
          <w:p w14:paraId="0D1D6B86" w14:textId="622623A4" w:rsidR="00BE0AC9" w:rsidRPr="00BE0AC9" w:rsidRDefault="00BE0AC9" w:rsidP="00BE0AC9">
            <w:pPr>
              <w:keepLines/>
              <w:spacing w:after="0" w:line="240" w:lineRule="auto"/>
              <w:jc w:val="right"/>
              <w:rPr>
                <w:rFonts w:ascii="Calibri" w:eastAsia="Times New Roman" w:hAnsi="Calibri" w:cs="Calibri"/>
                <w:color w:val="000000"/>
                <w:sz w:val="18"/>
                <w:szCs w:val="18"/>
                <w:lang w:eastAsia="de-DE"/>
              </w:rPr>
            </w:pPr>
            <w:r w:rsidRPr="00BE0AC9">
              <w:rPr>
                <w:rFonts w:ascii="Calibri" w:hAnsi="Calibri" w:cs="Calibri"/>
                <w:color w:val="000000"/>
                <w:sz w:val="18"/>
                <w:szCs w:val="18"/>
              </w:rPr>
              <w:t>17,00</w:t>
            </w:r>
          </w:p>
        </w:tc>
        <w:tc>
          <w:tcPr>
            <w:tcW w:w="513" w:type="pct"/>
            <w:tcBorders>
              <w:top w:val="nil"/>
              <w:left w:val="nil"/>
              <w:bottom w:val="nil"/>
              <w:right w:val="single" w:sz="4" w:space="0" w:color="auto"/>
            </w:tcBorders>
            <w:shd w:val="clear" w:color="auto" w:fill="auto"/>
            <w:noWrap/>
            <w:vAlign w:val="bottom"/>
            <w:hideMark/>
          </w:tcPr>
          <w:p w14:paraId="3CB2B23F" w14:textId="77777777" w:rsidR="00BE0AC9" w:rsidRPr="00A639E7" w:rsidRDefault="00BE0AC9" w:rsidP="00BE0AC9">
            <w:pPr>
              <w:keepLines/>
              <w:spacing w:after="0" w:line="240" w:lineRule="auto"/>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 </w:t>
            </w:r>
          </w:p>
        </w:tc>
      </w:tr>
      <w:tr w:rsidR="00BE0AC9" w:rsidRPr="00A639E7" w14:paraId="573D344E" w14:textId="77777777" w:rsidTr="008071E6">
        <w:trPr>
          <w:trHeight w:val="290"/>
        </w:trPr>
        <w:tc>
          <w:tcPr>
            <w:tcW w:w="2945" w:type="pct"/>
            <w:tcBorders>
              <w:top w:val="nil"/>
              <w:left w:val="single" w:sz="4" w:space="0" w:color="auto"/>
              <w:bottom w:val="nil"/>
              <w:right w:val="nil"/>
            </w:tcBorders>
            <w:shd w:val="clear" w:color="auto" w:fill="auto"/>
            <w:noWrap/>
            <w:vAlign w:val="center"/>
            <w:hideMark/>
          </w:tcPr>
          <w:p w14:paraId="230F8B1A" w14:textId="77777777" w:rsidR="00BE0AC9" w:rsidRPr="00A639E7" w:rsidRDefault="00BE0AC9" w:rsidP="00BE0AC9">
            <w:pPr>
              <w:keepLines/>
              <w:spacing w:after="0" w:line="240" w:lineRule="auto"/>
              <w:jc w:val="right"/>
              <w:rPr>
                <w:rFonts w:ascii="Calibri" w:eastAsia="Times New Roman" w:hAnsi="Calibri" w:cs="Calibri"/>
                <w:sz w:val="18"/>
                <w:szCs w:val="18"/>
                <w:lang w:eastAsia="de-DE"/>
              </w:rPr>
            </w:pPr>
            <w:r w:rsidRPr="00A639E7">
              <w:rPr>
                <w:rFonts w:ascii="Calibri" w:eastAsia="Times New Roman" w:hAnsi="Calibri" w:cs="Calibri"/>
                <w:sz w:val="18"/>
                <w:szCs w:val="18"/>
                <w:lang w:eastAsia="de-DE"/>
              </w:rPr>
              <w:t xml:space="preserve">Aufwand </w:t>
            </w:r>
            <w:proofErr w:type="spellStart"/>
            <w:r w:rsidRPr="00A639E7">
              <w:rPr>
                <w:rFonts w:ascii="Calibri" w:eastAsia="Times New Roman" w:hAnsi="Calibri" w:cs="Calibri"/>
                <w:sz w:val="18"/>
                <w:szCs w:val="18"/>
                <w:lang w:eastAsia="de-DE"/>
              </w:rPr>
              <w:t>mpA</w:t>
            </w:r>
            <w:proofErr w:type="spellEnd"/>
            <w:r w:rsidRPr="00A639E7">
              <w:rPr>
                <w:rFonts w:ascii="Calibri" w:eastAsia="Times New Roman" w:hAnsi="Calibri" w:cs="Calibri"/>
                <w:sz w:val="18"/>
                <w:szCs w:val="18"/>
                <w:lang w:eastAsia="de-DE"/>
              </w:rPr>
              <w:t xml:space="preserve"> (in min) pro Erzieher*in/Jahr</w:t>
            </w:r>
          </w:p>
        </w:tc>
        <w:tc>
          <w:tcPr>
            <w:tcW w:w="514" w:type="pct"/>
            <w:tcBorders>
              <w:top w:val="nil"/>
              <w:left w:val="single" w:sz="4" w:space="0" w:color="auto"/>
              <w:bottom w:val="nil"/>
              <w:right w:val="nil"/>
            </w:tcBorders>
            <w:shd w:val="clear" w:color="auto" w:fill="auto"/>
            <w:noWrap/>
            <w:vAlign w:val="center"/>
            <w:hideMark/>
          </w:tcPr>
          <w:p w14:paraId="26581D65" w14:textId="77777777" w:rsidR="00BE0AC9" w:rsidRPr="00A639E7" w:rsidRDefault="00BE0AC9" w:rsidP="00BE0AC9">
            <w:pPr>
              <w:keepLines/>
              <w:spacing w:after="0" w:line="240" w:lineRule="auto"/>
              <w:jc w:val="right"/>
              <w:rPr>
                <w:rFonts w:ascii="Calibri" w:eastAsia="Times New Roman" w:hAnsi="Calibri" w:cs="Calibri"/>
                <w:sz w:val="18"/>
                <w:szCs w:val="18"/>
                <w:lang w:eastAsia="de-DE"/>
              </w:rPr>
            </w:pPr>
            <w:r w:rsidRPr="00A639E7">
              <w:rPr>
                <w:rFonts w:ascii="Calibri" w:eastAsia="Times New Roman" w:hAnsi="Calibri" w:cs="Calibri"/>
                <w:sz w:val="18"/>
                <w:szCs w:val="18"/>
                <w:lang w:eastAsia="de-DE"/>
              </w:rPr>
              <w:t>24.702,12</w:t>
            </w:r>
          </w:p>
        </w:tc>
        <w:tc>
          <w:tcPr>
            <w:tcW w:w="514" w:type="pct"/>
            <w:tcBorders>
              <w:top w:val="nil"/>
              <w:left w:val="nil"/>
              <w:bottom w:val="nil"/>
              <w:right w:val="single" w:sz="4" w:space="0" w:color="auto"/>
            </w:tcBorders>
            <w:shd w:val="clear" w:color="auto" w:fill="auto"/>
            <w:noWrap/>
            <w:vAlign w:val="bottom"/>
            <w:hideMark/>
          </w:tcPr>
          <w:p w14:paraId="1D6C60F8" w14:textId="77777777" w:rsidR="00BE0AC9" w:rsidRPr="00A639E7" w:rsidRDefault="00BE0AC9" w:rsidP="00BE0AC9">
            <w:pPr>
              <w:keepLines/>
              <w:spacing w:after="0" w:line="240" w:lineRule="auto"/>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 </w:t>
            </w:r>
          </w:p>
        </w:tc>
        <w:tc>
          <w:tcPr>
            <w:tcW w:w="514" w:type="pct"/>
            <w:tcBorders>
              <w:top w:val="nil"/>
              <w:left w:val="nil"/>
              <w:bottom w:val="nil"/>
              <w:right w:val="nil"/>
            </w:tcBorders>
            <w:shd w:val="clear" w:color="auto" w:fill="auto"/>
            <w:noWrap/>
            <w:vAlign w:val="center"/>
            <w:hideMark/>
          </w:tcPr>
          <w:p w14:paraId="61D0C330" w14:textId="5C2D1D36" w:rsidR="00BE0AC9" w:rsidRPr="00BE0AC9" w:rsidRDefault="00BE0AC9" w:rsidP="00BE0AC9">
            <w:pPr>
              <w:keepLines/>
              <w:spacing w:after="0" w:line="240" w:lineRule="auto"/>
              <w:jc w:val="right"/>
              <w:rPr>
                <w:rFonts w:ascii="Calibri" w:eastAsia="Times New Roman" w:hAnsi="Calibri" w:cs="Calibri"/>
                <w:sz w:val="18"/>
                <w:szCs w:val="18"/>
                <w:lang w:eastAsia="de-DE"/>
              </w:rPr>
            </w:pPr>
            <w:r w:rsidRPr="00BE0AC9">
              <w:rPr>
                <w:rFonts w:ascii="Calibri" w:hAnsi="Calibri" w:cs="Calibri"/>
                <w:sz w:val="18"/>
                <w:szCs w:val="18"/>
              </w:rPr>
              <w:t>24.492,35</w:t>
            </w:r>
          </w:p>
        </w:tc>
        <w:tc>
          <w:tcPr>
            <w:tcW w:w="513" w:type="pct"/>
            <w:tcBorders>
              <w:top w:val="nil"/>
              <w:left w:val="nil"/>
              <w:bottom w:val="nil"/>
              <w:right w:val="single" w:sz="4" w:space="0" w:color="auto"/>
            </w:tcBorders>
            <w:shd w:val="clear" w:color="auto" w:fill="auto"/>
            <w:noWrap/>
            <w:vAlign w:val="bottom"/>
            <w:hideMark/>
          </w:tcPr>
          <w:p w14:paraId="20DCF204" w14:textId="77777777" w:rsidR="00BE0AC9" w:rsidRPr="00A639E7" w:rsidRDefault="00BE0AC9" w:rsidP="00BE0AC9">
            <w:pPr>
              <w:keepLines/>
              <w:spacing w:after="0" w:line="240" w:lineRule="auto"/>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 </w:t>
            </w:r>
          </w:p>
        </w:tc>
      </w:tr>
      <w:tr w:rsidR="00D34C5A" w:rsidRPr="00A639E7" w14:paraId="4B3E8015" w14:textId="77777777" w:rsidTr="008071E6">
        <w:trPr>
          <w:trHeight w:val="290"/>
        </w:trPr>
        <w:tc>
          <w:tcPr>
            <w:tcW w:w="2945" w:type="pct"/>
            <w:tcBorders>
              <w:top w:val="nil"/>
              <w:left w:val="single" w:sz="4" w:space="0" w:color="auto"/>
              <w:bottom w:val="nil"/>
              <w:right w:val="nil"/>
            </w:tcBorders>
            <w:shd w:val="clear" w:color="auto" w:fill="auto"/>
            <w:noWrap/>
            <w:vAlign w:val="center"/>
            <w:hideMark/>
          </w:tcPr>
          <w:p w14:paraId="620C7EA8" w14:textId="77777777" w:rsidR="00D34C5A" w:rsidRPr="00A639E7" w:rsidRDefault="00D34C5A" w:rsidP="00D34C5A">
            <w:pPr>
              <w:keepLines/>
              <w:spacing w:after="0" w:line="240" w:lineRule="auto"/>
              <w:jc w:val="right"/>
              <w:rPr>
                <w:rFonts w:ascii="Calibri" w:eastAsia="Times New Roman" w:hAnsi="Calibri" w:cs="Calibri"/>
                <w:sz w:val="18"/>
                <w:szCs w:val="18"/>
                <w:lang w:eastAsia="de-DE"/>
              </w:rPr>
            </w:pPr>
            <w:r w:rsidRPr="00A639E7">
              <w:rPr>
                <w:rFonts w:ascii="Calibri" w:eastAsia="Times New Roman" w:hAnsi="Calibri" w:cs="Calibri"/>
                <w:sz w:val="18"/>
                <w:szCs w:val="18"/>
                <w:lang w:eastAsia="de-DE"/>
              </w:rPr>
              <w:t>(angerechnete) Wochen/Jahr</w:t>
            </w:r>
          </w:p>
        </w:tc>
        <w:tc>
          <w:tcPr>
            <w:tcW w:w="514" w:type="pct"/>
            <w:tcBorders>
              <w:top w:val="nil"/>
              <w:left w:val="single" w:sz="4" w:space="0" w:color="auto"/>
              <w:bottom w:val="nil"/>
              <w:right w:val="nil"/>
            </w:tcBorders>
            <w:shd w:val="clear" w:color="auto" w:fill="auto"/>
            <w:noWrap/>
            <w:vAlign w:val="center"/>
            <w:hideMark/>
          </w:tcPr>
          <w:p w14:paraId="1463E992" w14:textId="77777777" w:rsidR="00D34C5A" w:rsidRPr="00A639E7" w:rsidRDefault="00D34C5A" w:rsidP="00D34C5A">
            <w:pPr>
              <w:keepLines/>
              <w:spacing w:after="0" w:line="240" w:lineRule="auto"/>
              <w:jc w:val="right"/>
              <w:rPr>
                <w:rFonts w:ascii="Calibri" w:eastAsia="Times New Roman" w:hAnsi="Calibri" w:cs="Calibri"/>
                <w:sz w:val="18"/>
                <w:szCs w:val="18"/>
                <w:lang w:eastAsia="de-DE"/>
              </w:rPr>
            </w:pPr>
            <w:r w:rsidRPr="00A639E7">
              <w:rPr>
                <w:rFonts w:ascii="Calibri" w:eastAsia="Times New Roman" w:hAnsi="Calibri" w:cs="Calibri"/>
                <w:sz w:val="18"/>
                <w:szCs w:val="18"/>
                <w:lang w:eastAsia="de-DE"/>
              </w:rPr>
              <w:t>45</w:t>
            </w:r>
          </w:p>
        </w:tc>
        <w:tc>
          <w:tcPr>
            <w:tcW w:w="514" w:type="pct"/>
            <w:tcBorders>
              <w:top w:val="nil"/>
              <w:left w:val="nil"/>
              <w:bottom w:val="nil"/>
              <w:right w:val="single" w:sz="4" w:space="0" w:color="auto"/>
            </w:tcBorders>
            <w:shd w:val="clear" w:color="auto" w:fill="auto"/>
            <w:noWrap/>
            <w:vAlign w:val="bottom"/>
            <w:hideMark/>
          </w:tcPr>
          <w:p w14:paraId="58044727" w14:textId="77777777" w:rsidR="00D34C5A" w:rsidRPr="00A639E7" w:rsidRDefault="00D34C5A" w:rsidP="00D34C5A">
            <w:pPr>
              <w:keepLines/>
              <w:spacing w:after="0" w:line="240" w:lineRule="auto"/>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 </w:t>
            </w:r>
          </w:p>
        </w:tc>
        <w:tc>
          <w:tcPr>
            <w:tcW w:w="514" w:type="pct"/>
            <w:tcBorders>
              <w:top w:val="nil"/>
              <w:left w:val="nil"/>
              <w:bottom w:val="nil"/>
              <w:right w:val="nil"/>
            </w:tcBorders>
            <w:shd w:val="clear" w:color="auto" w:fill="auto"/>
            <w:noWrap/>
            <w:vAlign w:val="center"/>
            <w:hideMark/>
          </w:tcPr>
          <w:p w14:paraId="372A7717" w14:textId="1343E81E" w:rsidR="00D34C5A" w:rsidRPr="00D34C5A" w:rsidRDefault="00D34C5A" w:rsidP="00D34C5A">
            <w:pPr>
              <w:keepLines/>
              <w:spacing w:after="0" w:line="240" w:lineRule="auto"/>
              <w:jc w:val="right"/>
              <w:rPr>
                <w:rFonts w:ascii="Calibri" w:eastAsia="Times New Roman" w:hAnsi="Calibri" w:cs="Calibri"/>
                <w:sz w:val="18"/>
                <w:szCs w:val="18"/>
                <w:lang w:eastAsia="de-DE"/>
              </w:rPr>
            </w:pPr>
            <w:r w:rsidRPr="00D34C5A">
              <w:rPr>
                <w:rFonts w:ascii="Calibri" w:hAnsi="Calibri" w:cs="Calibri"/>
                <w:sz w:val="18"/>
                <w:szCs w:val="18"/>
              </w:rPr>
              <w:t>45</w:t>
            </w:r>
          </w:p>
        </w:tc>
        <w:tc>
          <w:tcPr>
            <w:tcW w:w="513" w:type="pct"/>
            <w:tcBorders>
              <w:top w:val="nil"/>
              <w:left w:val="nil"/>
              <w:bottom w:val="nil"/>
              <w:right w:val="single" w:sz="4" w:space="0" w:color="auto"/>
            </w:tcBorders>
            <w:shd w:val="clear" w:color="auto" w:fill="auto"/>
            <w:noWrap/>
            <w:vAlign w:val="bottom"/>
            <w:hideMark/>
          </w:tcPr>
          <w:p w14:paraId="7327719D" w14:textId="77777777" w:rsidR="00D34C5A" w:rsidRPr="00A639E7" w:rsidRDefault="00D34C5A" w:rsidP="00D34C5A">
            <w:pPr>
              <w:keepLines/>
              <w:spacing w:after="0" w:line="240" w:lineRule="auto"/>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 </w:t>
            </w:r>
          </w:p>
        </w:tc>
      </w:tr>
      <w:tr w:rsidR="00D34C5A" w:rsidRPr="00A639E7" w14:paraId="3910AE78" w14:textId="77777777" w:rsidTr="008071E6">
        <w:trPr>
          <w:trHeight w:val="290"/>
        </w:trPr>
        <w:tc>
          <w:tcPr>
            <w:tcW w:w="2945" w:type="pct"/>
            <w:tcBorders>
              <w:top w:val="nil"/>
              <w:left w:val="single" w:sz="4" w:space="0" w:color="auto"/>
              <w:bottom w:val="nil"/>
              <w:right w:val="nil"/>
            </w:tcBorders>
            <w:shd w:val="clear" w:color="auto" w:fill="auto"/>
            <w:noWrap/>
            <w:vAlign w:val="center"/>
            <w:hideMark/>
          </w:tcPr>
          <w:p w14:paraId="37C47CC5" w14:textId="77777777" w:rsidR="00D34C5A" w:rsidRPr="00A639E7" w:rsidRDefault="00D34C5A" w:rsidP="00D34C5A">
            <w:pPr>
              <w:keepLines/>
              <w:spacing w:after="0" w:line="240" w:lineRule="auto"/>
              <w:jc w:val="right"/>
              <w:rPr>
                <w:rFonts w:ascii="Calibri" w:eastAsia="Times New Roman" w:hAnsi="Calibri" w:cs="Calibri"/>
                <w:sz w:val="18"/>
                <w:szCs w:val="18"/>
                <w:lang w:eastAsia="de-DE"/>
              </w:rPr>
            </w:pPr>
            <w:r w:rsidRPr="00A639E7">
              <w:rPr>
                <w:rFonts w:ascii="Calibri" w:eastAsia="Times New Roman" w:hAnsi="Calibri" w:cs="Calibri"/>
                <w:sz w:val="18"/>
                <w:szCs w:val="18"/>
                <w:lang w:eastAsia="de-DE"/>
              </w:rPr>
              <w:t xml:space="preserve">Aufwand </w:t>
            </w:r>
            <w:proofErr w:type="spellStart"/>
            <w:r w:rsidRPr="00A639E7">
              <w:rPr>
                <w:rFonts w:ascii="Calibri" w:eastAsia="Times New Roman" w:hAnsi="Calibri" w:cs="Calibri"/>
                <w:sz w:val="18"/>
                <w:szCs w:val="18"/>
                <w:lang w:eastAsia="de-DE"/>
              </w:rPr>
              <w:t>mpA</w:t>
            </w:r>
            <w:proofErr w:type="spellEnd"/>
            <w:r w:rsidRPr="00A639E7">
              <w:rPr>
                <w:rFonts w:ascii="Calibri" w:eastAsia="Times New Roman" w:hAnsi="Calibri" w:cs="Calibri"/>
                <w:sz w:val="18"/>
                <w:szCs w:val="18"/>
                <w:lang w:eastAsia="de-DE"/>
              </w:rPr>
              <w:t xml:space="preserve"> (in min) pro Erzieher*in/Woche</w:t>
            </w:r>
          </w:p>
        </w:tc>
        <w:tc>
          <w:tcPr>
            <w:tcW w:w="514" w:type="pct"/>
            <w:tcBorders>
              <w:top w:val="nil"/>
              <w:left w:val="single" w:sz="4" w:space="0" w:color="auto"/>
              <w:bottom w:val="nil"/>
              <w:right w:val="nil"/>
            </w:tcBorders>
            <w:shd w:val="clear" w:color="auto" w:fill="auto"/>
            <w:noWrap/>
            <w:vAlign w:val="center"/>
            <w:hideMark/>
          </w:tcPr>
          <w:p w14:paraId="07F374ED" w14:textId="77777777" w:rsidR="00D34C5A" w:rsidRPr="00A639E7" w:rsidRDefault="00D34C5A" w:rsidP="00D34C5A">
            <w:pPr>
              <w:keepLines/>
              <w:spacing w:after="0" w:line="240" w:lineRule="auto"/>
              <w:jc w:val="right"/>
              <w:rPr>
                <w:rFonts w:ascii="Calibri" w:eastAsia="Times New Roman" w:hAnsi="Calibri" w:cs="Calibri"/>
                <w:sz w:val="18"/>
                <w:szCs w:val="18"/>
                <w:lang w:eastAsia="de-DE"/>
              </w:rPr>
            </w:pPr>
            <w:r w:rsidRPr="00A639E7">
              <w:rPr>
                <w:rFonts w:ascii="Calibri" w:eastAsia="Times New Roman" w:hAnsi="Calibri" w:cs="Calibri"/>
                <w:sz w:val="18"/>
                <w:szCs w:val="18"/>
                <w:lang w:eastAsia="de-DE"/>
              </w:rPr>
              <w:t>548,94</w:t>
            </w:r>
          </w:p>
        </w:tc>
        <w:tc>
          <w:tcPr>
            <w:tcW w:w="514" w:type="pct"/>
            <w:tcBorders>
              <w:top w:val="nil"/>
              <w:left w:val="nil"/>
              <w:bottom w:val="nil"/>
              <w:right w:val="single" w:sz="4" w:space="0" w:color="auto"/>
            </w:tcBorders>
            <w:shd w:val="clear" w:color="auto" w:fill="auto"/>
            <w:noWrap/>
            <w:vAlign w:val="bottom"/>
            <w:hideMark/>
          </w:tcPr>
          <w:p w14:paraId="21D95608" w14:textId="77777777" w:rsidR="00D34C5A" w:rsidRPr="00A639E7" w:rsidRDefault="00D34C5A" w:rsidP="00D34C5A">
            <w:pPr>
              <w:keepLines/>
              <w:spacing w:after="0" w:line="240" w:lineRule="auto"/>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 </w:t>
            </w:r>
          </w:p>
        </w:tc>
        <w:tc>
          <w:tcPr>
            <w:tcW w:w="514" w:type="pct"/>
            <w:tcBorders>
              <w:top w:val="nil"/>
              <w:left w:val="nil"/>
              <w:bottom w:val="nil"/>
              <w:right w:val="nil"/>
            </w:tcBorders>
            <w:shd w:val="clear" w:color="auto" w:fill="auto"/>
            <w:noWrap/>
            <w:vAlign w:val="center"/>
            <w:hideMark/>
          </w:tcPr>
          <w:p w14:paraId="29C631A5" w14:textId="55FEB2E1" w:rsidR="00D34C5A" w:rsidRPr="00D34C5A" w:rsidRDefault="00D34C5A" w:rsidP="00D34C5A">
            <w:pPr>
              <w:keepLines/>
              <w:spacing w:after="0" w:line="240" w:lineRule="auto"/>
              <w:jc w:val="right"/>
              <w:rPr>
                <w:rFonts w:ascii="Calibri" w:eastAsia="Times New Roman" w:hAnsi="Calibri" w:cs="Calibri"/>
                <w:sz w:val="18"/>
                <w:szCs w:val="18"/>
                <w:lang w:eastAsia="de-DE"/>
              </w:rPr>
            </w:pPr>
            <w:r w:rsidRPr="00D34C5A">
              <w:rPr>
                <w:rFonts w:ascii="Calibri" w:hAnsi="Calibri" w:cs="Calibri"/>
                <w:sz w:val="18"/>
                <w:szCs w:val="18"/>
              </w:rPr>
              <w:t>544,2</w:t>
            </w:r>
            <w:r w:rsidR="00BE0AC9">
              <w:rPr>
                <w:rFonts w:ascii="Calibri" w:hAnsi="Calibri" w:cs="Calibri"/>
                <w:sz w:val="18"/>
                <w:szCs w:val="18"/>
              </w:rPr>
              <w:t>7</w:t>
            </w:r>
          </w:p>
        </w:tc>
        <w:tc>
          <w:tcPr>
            <w:tcW w:w="513" w:type="pct"/>
            <w:tcBorders>
              <w:top w:val="nil"/>
              <w:left w:val="nil"/>
              <w:bottom w:val="nil"/>
              <w:right w:val="single" w:sz="4" w:space="0" w:color="auto"/>
            </w:tcBorders>
            <w:shd w:val="clear" w:color="auto" w:fill="auto"/>
            <w:noWrap/>
            <w:vAlign w:val="bottom"/>
            <w:hideMark/>
          </w:tcPr>
          <w:p w14:paraId="336B5E62" w14:textId="77777777" w:rsidR="00D34C5A" w:rsidRPr="00A639E7" w:rsidRDefault="00D34C5A" w:rsidP="00D34C5A">
            <w:pPr>
              <w:keepLines/>
              <w:spacing w:after="0" w:line="240" w:lineRule="auto"/>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 </w:t>
            </w:r>
          </w:p>
        </w:tc>
      </w:tr>
      <w:tr w:rsidR="00D34C5A" w:rsidRPr="00A639E7" w14:paraId="2CEDA22A" w14:textId="77777777" w:rsidTr="008071E6">
        <w:trPr>
          <w:trHeight w:val="290"/>
        </w:trPr>
        <w:tc>
          <w:tcPr>
            <w:tcW w:w="2945" w:type="pct"/>
            <w:tcBorders>
              <w:top w:val="nil"/>
              <w:left w:val="single" w:sz="4" w:space="0" w:color="auto"/>
              <w:bottom w:val="nil"/>
              <w:right w:val="nil"/>
            </w:tcBorders>
            <w:shd w:val="clear" w:color="auto" w:fill="auto"/>
            <w:noWrap/>
            <w:vAlign w:val="center"/>
            <w:hideMark/>
          </w:tcPr>
          <w:p w14:paraId="5001F567" w14:textId="77777777" w:rsidR="00D34C5A" w:rsidRPr="00A639E7" w:rsidRDefault="00D34C5A" w:rsidP="00D34C5A">
            <w:pPr>
              <w:keepLines/>
              <w:spacing w:after="0" w:line="240" w:lineRule="auto"/>
              <w:jc w:val="right"/>
              <w:rPr>
                <w:rFonts w:ascii="Calibri" w:eastAsia="Times New Roman" w:hAnsi="Calibri" w:cs="Calibri"/>
                <w:sz w:val="18"/>
                <w:szCs w:val="18"/>
                <w:lang w:eastAsia="de-DE"/>
              </w:rPr>
            </w:pPr>
            <w:r w:rsidRPr="00A639E7">
              <w:rPr>
                <w:rFonts w:ascii="Calibri" w:eastAsia="Times New Roman" w:hAnsi="Calibri" w:cs="Calibri"/>
                <w:sz w:val="18"/>
                <w:szCs w:val="18"/>
                <w:lang w:eastAsia="de-DE"/>
              </w:rPr>
              <w:t xml:space="preserve">Aufwand </w:t>
            </w:r>
            <w:proofErr w:type="spellStart"/>
            <w:r w:rsidRPr="00A639E7">
              <w:rPr>
                <w:rFonts w:ascii="Calibri" w:eastAsia="Times New Roman" w:hAnsi="Calibri" w:cs="Calibri"/>
                <w:sz w:val="18"/>
                <w:szCs w:val="18"/>
                <w:lang w:eastAsia="de-DE"/>
              </w:rPr>
              <w:t>mpA</w:t>
            </w:r>
            <w:proofErr w:type="spellEnd"/>
            <w:r w:rsidRPr="00A639E7">
              <w:rPr>
                <w:rFonts w:ascii="Calibri" w:eastAsia="Times New Roman" w:hAnsi="Calibri" w:cs="Calibri"/>
                <w:sz w:val="18"/>
                <w:szCs w:val="18"/>
                <w:lang w:eastAsia="de-DE"/>
              </w:rPr>
              <w:t xml:space="preserve"> (in h) pro Erzieher*in/Woche</w:t>
            </w:r>
          </w:p>
        </w:tc>
        <w:tc>
          <w:tcPr>
            <w:tcW w:w="514" w:type="pct"/>
            <w:tcBorders>
              <w:top w:val="nil"/>
              <w:left w:val="single" w:sz="4" w:space="0" w:color="auto"/>
              <w:bottom w:val="nil"/>
              <w:right w:val="nil"/>
            </w:tcBorders>
            <w:shd w:val="clear" w:color="auto" w:fill="auto"/>
            <w:noWrap/>
            <w:vAlign w:val="center"/>
            <w:hideMark/>
          </w:tcPr>
          <w:p w14:paraId="76305904" w14:textId="77777777" w:rsidR="00D34C5A" w:rsidRPr="00A639E7" w:rsidRDefault="00D34C5A" w:rsidP="00D34C5A">
            <w:pPr>
              <w:keepLines/>
              <w:spacing w:after="0" w:line="240" w:lineRule="auto"/>
              <w:jc w:val="right"/>
              <w:rPr>
                <w:rFonts w:ascii="Calibri" w:eastAsia="Times New Roman" w:hAnsi="Calibri" w:cs="Calibri"/>
                <w:sz w:val="18"/>
                <w:szCs w:val="18"/>
                <w:lang w:eastAsia="de-DE"/>
              </w:rPr>
            </w:pPr>
            <w:r w:rsidRPr="00A639E7">
              <w:rPr>
                <w:rFonts w:ascii="Calibri" w:eastAsia="Times New Roman" w:hAnsi="Calibri" w:cs="Calibri"/>
                <w:sz w:val="18"/>
                <w:szCs w:val="18"/>
                <w:lang w:eastAsia="de-DE"/>
              </w:rPr>
              <w:t>9,15</w:t>
            </w:r>
          </w:p>
        </w:tc>
        <w:tc>
          <w:tcPr>
            <w:tcW w:w="514" w:type="pct"/>
            <w:tcBorders>
              <w:top w:val="nil"/>
              <w:left w:val="nil"/>
              <w:bottom w:val="nil"/>
              <w:right w:val="single" w:sz="4" w:space="0" w:color="auto"/>
            </w:tcBorders>
            <w:shd w:val="clear" w:color="auto" w:fill="auto"/>
            <w:noWrap/>
            <w:vAlign w:val="bottom"/>
            <w:hideMark/>
          </w:tcPr>
          <w:p w14:paraId="37D3DE2C" w14:textId="77777777" w:rsidR="00D34C5A" w:rsidRPr="00A639E7" w:rsidRDefault="00D34C5A" w:rsidP="00D34C5A">
            <w:pPr>
              <w:keepLines/>
              <w:spacing w:after="0" w:line="240" w:lineRule="auto"/>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 </w:t>
            </w:r>
          </w:p>
        </w:tc>
        <w:tc>
          <w:tcPr>
            <w:tcW w:w="514" w:type="pct"/>
            <w:tcBorders>
              <w:top w:val="nil"/>
              <w:left w:val="nil"/>
              <w:bottom w:val="nil"/>
              <w:right w:val="nil"/>
            </w:tcBorders>
            <w:shd w:val="clear" w:color="auto" w:fill="auto"/>
            <w:noWrap/>
            <w:vAlign w:val="center"/>
            <w:hideMark/>
          </w:tcPr>
          <w:p w14:paraId="55FF113B" w14:textId="251E6AE3" w:rsidR="00D34C5A" w:rsidRPr="00D34C5A" w:rsidRDefault="00D34C5A" w:rsidP="00D34C5A">
            <w:pPr>
              <w:keepLines/>
              <w:spacing w:after="0" w:line="240" w:lineRule="auto"/>
              <w:jc w:val="right"/>
              <w:rPr>
                <w:rFonts w:ascii="Calibri" w:eastAsia="Times New Roman" w:hAnsi="Calibri" w:cs="Calibri"/>
                <w:sz w:val="18"/>
                <w:szCs w:val="18"/>
                <w:lang w:eastAsia="de-DE"/>
              </w:rPr>
            </w:pPr>
            <w:r w:rsidRPr="00D34C5A">
              <w:rPr>
                <w:rFonts w:ascii="Calibri" w:hAnsi="Calibri" w:cs="Calibri"/>
                <w:sz w:val="18"/>
                <w:szCs w:val="18"/>
              </w:rPr>
              <w:t>9,07</w:t>
            </w:r>
          </w:p>
        </w:tc>
        <w:tc>
          <w:tcPr>
            <w:tcW w:w="513" w:type="pct"/>
            <w:tcBorders>
              <w:top w:val="nil"/>
              <w:left w:val="nil"/>
              <w:bottom w:val="nil"/>
              <w:right w:val="single" w:sz="4" w:space="0" w:color="auto"/>
            </w:tcBorders>
            <w:shd w:val="clear" w:color="auto" w:fill="auto"/>
            <w:noWrap/>
            <w:vAlign w:val="bottom"/>
            <w:hideMark/>
          </w:tcPr>
          <w:p w14:paraId="3544D6B5" w14:textId="77777777" w:rsidR="00D34C5A" w:rsidRPr="00A639E7" w:rsidRDefault="00D34C5A" w:rsidP="00D34C5A">
            <w:pPr>
              <w:keepLines/>
              <w:spacing w:after="0" w:line="240" w:lineRule="auto"/>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 </w:t>
            </w:r>
          </w:p>
        </w:tc>
      </w:tr>
      <w:tr w:rsidR="00D34C5A" w:rsidRPr="00A639E7" w14:paraId="34FEC9EA" w14:textId="77777777" w:rsidTr="008071E6">
        <w:trPr>
          <w:trHeight w:val="290"/>
        </w:trPr>
        <w:tc>
          <w:tcPr>
            <w:tcW w:w="2945" w:type="pct"/>
            <w:tcBorders>
              <w:top w:val="nil"/>
              <w:left w:val="single" w:sz="4" w:space="0" w:color="auto"/>
              <w:bottom w:val="nil"/>
              <w:right w:val="nil"/>
            </w:tcBorders>
            <w:shd w:val="clear" w:color="auto" w:fill="auto"/>
            <w:noWrap/>
            <w:vAlign w:val="center"/>
            <w:hideMark/>
          </w:tcPr>
          <w:p w14:paraId="3372F8E1" w14:textId="77777777" w:rsidR="00D34C5A" w:rsidRPr="00A639E7" w:rsidRDefault="00D34C5A" w:rsidP="00D34C5A">
            <w:pPr>
              <w:keepLines/>
              <w:spacing w:after="0" w:line="240" w:lineRule="auto"/>
              <w:jc w:val="right"/>
              <w:rPr>
                <w:rFonts w:ascii="Calibri" w:eastAsia="Times New Roman" w:hAnsi="Calibri" w:cs="Calibri"/>
                <w:sz w:val="18"/>
                <w:szCs w:val="18"/>
                <w:lang w:eastAsia="de-DE"/>
              </w:rPr>
            </w:pPr>
            <w:r w:rsidRPr="00A639E7">
              <w:rPr>
                <w:rFonts w:ascii="Calibri" w:eastAsia="Times New Roman" w:hAnsi="Calibri" w:cs="Calibri"/>
                <w:sz w:val="18"/>
                <w:szCs w:val="18"/>
                <w:lang w:eastAsia="de-DE"/>
              </w:rPr>
              <w:t>Wochenarbeitszeit pro Erzieher*in</w:t>
            </w:r>
          </w:p>
        </w:tc>
        <w:tc>
          <w:tcPr>
            <w:tcW w:w="514" w:type="pct"/>
            <w:tcBorders>
              <w:top w:val="nil"/>
              <w:left w:val="single" w:sz="4" w:space="0" w:color="auto"/>
              <w:bottom w:val="nil"/>
              <w:right w:val="nil"/>
            </w:tcBorders>
            <w:shd w:val="clear" w:color="auto" w:fill="auto"/>
            <w:noWrap/>
            <w:vAlign w:val="center"/>
            <w:hideMark/>
          </w:tcPr>
          <w:p w14:paraId="5CC29E7D" w14:textId="77777777" w:rsidR="00D34C5A" w:rsidRPr="00A639E7" w:rsidRDefault="00D34C5A" w:rsidP="00D34C5A">
            <w:pPr>
              <w:keepLines/>
              <w:spacing w:after="0" w:line="240" w:lineRule="auto"/>
              <w:jc w:val="right"/>
              <w:rPr>
                <w:rFonts w:ascii="Calibri" w:eastAsia="Times New Roman" w:hAnsi="Calibri" w:cs="Calibri"/>
                <w:sz w:val="18"/>
                <w:szCs w:val="18"/>
                <w:lang w:eastAsia="de-DE"/>
              </w:rPr>
            </w:pPr>
            <w:r w:rsidRPr="00A639E7">
              <w:rPr>
                <w:rFonts w:ascii="Calibri" w:eastAsia="Times New Roman" w:hAnsi="Calibri" w:cs="Calibri"/>
                <w:sz w:val="18"/>
                <w:szCs w:val="18"/>
                <w:lang w:eastAsia="de-DE"/>
              </w:rPr>
              <w:t>38,50</w:t>
            </w:r>
          </w:p>
        </w:tc>
        <w:tc>
          <w:tcPr>
            <w:tcW w:w="514" w:type="pct"/>
            <w:tcBorders>
              <w:top w:val="nil"/>
              <w:left w:val="nil"/>
              <w:bottom w:val="nil"/>
              <w:right w:val="single" w:sz="4" w:space="0" w:color="auto"/>
            </w:tcBorders>
            <w:shd w:val="clear" w:color="auto" w:fill="auto"/>
            <w:noWrap/>
            <w:vAlign w:val="bottom"/>
            <w:hideMark/>
          </w:tcPr>
          <w:p w14:paraId="3146F794" w14:textId="77777777" w:rsidR="00D34C5A" w:rsidRPr="00A639E7" w:rsidRDefault="00D34C5A" w:rsidP="00D34C5A">
            <w:pPr>
              <w:keepLines/>
              <w:spacing w:after="0" w:line="240" w:lineRule="auto"/>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 </w:t>
            </w:r>
          </w:p>
        </w:tc>
        <w:tc>
          <w:tcPr>
            <w:tcW w:w="514" w:type="pct"/>
            <w:tcBorders>
              <w:top w:val="nil"/>
              <w:left w:val="nil"/>
              <w:bottom w:val="nil"/>
              <w:right w:val="nil"/>
            </w:tcBorders>
            <w:shd w:val="clear" w:color="auto" w:fill="auto"/>
            <w:noWrap/>
            <w:vAlign w:val="center"/>
            <w:hideMark/>
          </w:tcPr>
          <w:p w14:paraId="0A94BE43" w14:textId="1DB25378" w:rsidR="00D34C5A" w:rsidRPr="00D34C5A" w:rsidRDefault="00D34C5A" w:rsidP="00D34C5A">
            <w:pPr>
              <w:keepLines/>
              <w:spacing w:after="0" w:line="240" w:lineRule="auto"/>
              <w:jc w:val="right"/>
              <w:rPr>
                <w:rFonts w:ascii="Calibri" w:eastAsia="Times New Roman" w:hAnsi="Calibri" w:cs="Calibri"/>
                <w:sz w:val="18"/>
                <w:szCs w:val="18"/>
                <w:lang w:eastAsia="de-DE"/>
              </w:rPr>
            </w:pPr>
            <w:r w:rsidRPr="00D34C5A">
              <w:rPr>
                <w:rFonts w:ascii="Calibri" w:hAnsi="Calibri" w:cs="Calibri"/>
                <w:sz w:val="18"/>
                <w:szCs w:val="18"/>
              </w:rPr>
              <w:t>32,70</w:t>
            </w:r>
          </w:p>
        </w:tc>
        <w:tc>
          <w:tcPr>
            <w:tcW w:w="513" w:type="pct"/>
            <w:tcBorders>
              <w:top w:val="nil"/>
              <w:left w:val="nil"/>
              <w:bottom w:val="nil"/>
              <w:right w:val="single" w:sz="4" w:space="0" w:color="auto"/>
            </w:tcBorders>
            <w:shd w:val="clear" w:color="auto" w:fill="auto"/>
            <w:noWrap/>
            <w:vAlign w:val="bottom"/>
            <w:hideMark/>
          </w:tcPr>
          <w:p w14:paraId="0753CD7C" w14:textId="77777777" w:rsidR="00D34C5A" w:rsidRPr="00A639E7" w:rsidRDefault="00D34C5A" w:rsidP="00D34C5A">
            <w:pPr>
              <w:keepLines/>
              <w:spacing w:after="0" w:line="240" w:lineRule="auto"/>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 </w:t>
            </w:r>
          </w:p>
        </w:tc>
      </w:tr>
      <w:tr w:rsidR="00D34C5A" w:rsidRPr="00A639E7" w14:paraId="01A2DFA3" w14:textId="77777777" w:rsidTr="008071E6">
        <w:trPr>
          <w:trHeight w:val="290"/>
        </w:trPr>
        <w:tc>
          <w:tcPr>
            <w:tcW w:w="2945" w:type="pct"/>
            <w:tcBorders>
              <w:top w:val="nil"/>
              <w:left w:val="single" w:sz="4" w:space="0" w:color="auto"/>
              <w:bottom w:val="single" w:sz="4" w:space="0" w:color="auto"/>
              <w:right w:val="nil"/>
            </w:tcBorders>
            <w:shd w:val="clear" w:color="auto" w:fill="auto"/>
            <w:noWrap/>
            <w:vAlign w:val="center"/>
            <w:hideMark/>
          </w:tcPr>
          <w:p w14:paraId="2D94F4DE" w14:textId="77777777" w:rsidR="00D34C5A" w:rsidRPr="00A639E7" w:rsidRDefault="00D34C5A" w:rsidP="00D34C5A">
            <w:pPr>
              <w:keepLines/>
              <w:spacing w:after="0" w:line="240" w:lineRule="auto"/>
              <w:jc w:val="right"/>
              <w:rPr>
                <w:rFonts w:ascii="Calibri" w:eastAsia="Times New Roman" w:hAnsi="Calibri" w:cs="Calibri"/>
                <w:b/>
                <w:bCs/>
                <w:sz w:val="18"/>
                <w:szCs w:val="18"/>
                <w:lang w:eastAsia="de-DE"/>
              </w:rPr>
            </w:pPr>
            <w:r w:rsidRPr="00A639E7">
              <w:rPr>
                <w:rFonts w:ascii="Calibri" w:eastAsia="Times New Roman" w:hAnsi="Calibri" w:cs="Calibri"/>
                <w:b/>
                <w:bCs/>
                <w:sz w:val="18"/>
                <w:szCs w:val="18"/>
                <w:lang w:eastAsia="de-DE"/>
              </w:rPr>
              <w:t xml:space="preserve">Anteil </w:t>
            </w:r>
            <w:proofErr w:type="spellStart"/>
            <w:r w:rsidRPr="00A639E7">
              <w:rPr>
                <w:rFonts w:ascii="Calibri" w:eastAsia="Times New Roman" w:hAnsi="Calibri" w:cs="Calibri"/>
                <w:b/>
                <w:bCs/>
                <w:sz w:val="18"/>
                <w:szCs w:val="18"/>
                <w:lang w:eastAsia="de-DE"/>
              </w:rPr>
              <w:t>mpA</w:t>
            </w:r>
            <w:proofErr w:type="spellEnd"/>
          </w:p>
        </w:tc>
        <w:tc>
          <w:tcPr>
            <w:tcW w:w="514" w:type="pct"/>
            <w:tcBorders>
              <w:top w:val="nil"/>
              <w:left w:val="single" w:sz="4" w:space="0" w:color="auto"/>
              <w:bottom w:val="single" w:sz="4" w:space="0" w:color="auto"/>
              <w:right w:val="nil"/>
            </w:tcBorders>
            <w:shd w:val="clear" w:color="auto" w:fill="auto"/>
            <w:noWrap/>
            <w:vAlign w:val="center"/>
            <w:hideMark/>
          </w:tcPr>
          <w:p w14:paraId="4682C0D7" w14:textId="77777777" w:rsidR="00D34C5A" w:rsidRPr="00A639E7" w:rsidRDefault="00D34C5A" w:rsidP="00D34C5A">
            <w:pPr>
              <w:keepLines/>
              <w:spacing w:after="0" w:line="240" w:lineRule="auto"/>
              <w:jc w:val="right"/>
              <w:rPr>
                <w:rFonts w:ascii="Calibri" w:eastAsia="Times New Roman" w:hAnsi="Calibri" w:cs="Calibri"/>
                <w:b/>
                <w:bCs/>
                <w:sz w:val="18"/>
                <w:szCs w:val="18"/>
                <w:lang w:eastAsia="de-DE"/>
              </w:rPr>
            </w:pPr>
            <w:r w:rsidRPr="00A639E7">
              <w:rPr>
                <w:rFonts w:ascii="Calibri" w:eastAsia="Times New Roman" w:hAnsi="Calibri" w:cs="Calibri"/>
                <w:b/>
                <w:bCs/>
                <w:sz w:val="18"/>
                <w:szCs w:val="18"/>
                <w:lang w:eastAsia="de-DE"/>
              </w:rPr>
              <w:t>23,76%</w:t>
            </w:r>
          </w:p>
        </w:tc>
        <w:tc>
          <w:tcPr>
            <w:tcW w:w="514" w:type="pct"/>
            <w:tcBorders>
              <w:top w:val="nil"/>
              <w:left w:val="nil"/>
              <w:bottom w:val="single" w:sz="4" w:space="0" w:color="auto"/>
              <w:right w:val="single" w:sz="4" w:space="0" w:color="auto"/>
            </w:tcBorders>
            <w:shd w:val="clear" w:color="auto" w:fill="auto"/>
            <w:noWrap/>
            <w:vAlign w:val="bottom"/>
            <w:hideMark/>
          </w:tcPr>
          <w:p w14:paraId="212CC9EE" w14:textId="77777777" w:rsidR="00D34C5A" w:rsidRPr="00A639E7" w:rsidRDefault="00D34C5A" w:rsidP="00D34C5A">
            <w:pPr>
              <w:keepLines/>
              <w:spacing w:after="0" w:line="240" w:lineRule="auto"/>
              <w:rPr>
                <w:rFonts w:ascii="Calibri" w:eastAsia="Times New Roman" w:hAnsi="Calibri" w:cs="Calibri"/>
                <w:b/>
                <w:bCs/>
                <w:color w:val="000000"/>
                <w:sz w:val="18"/>
                <w:szCs w:val="18"/>
                <w:lang w:eastAsia="de-DE"/>
              </w:rPr>
            </w:pPr>
            <w:r w:rsidRPr="00A639E7">
              <w:rPr>
                <w:rFonts w:ascii="Calibri" w:eastAsia="Times New Roman" w:hAnsi="Calibri" w:cs="Calibri"/>
                <w:b/>
                <w:bCs/>
                <w:color w:val="000000"/>
                <w:sz w:val="18"/>
                <w:szCs w:val="18"/>
                <w:lang w:eastAsia="de-DE"/>
              </w:rPr>
              <w:t> </w:t>
            </w:r>
          </w:p>
        </w:tc>
        <w:tc>
          <w:tcPr>
            <w:tcW w:w="514" w:type="pct"/>
            <w:tcBorders>
              <w:top w:val="nil"/>
              <w:left w:val="nil"/>
              <w:bottom w:val="single" w:sz="4" w:space="0" w:color="auto"/>
              <w:right w:val="nil"/>
            </w:tcBorders>
            <w:shd w:val="clear" w:color="auto" w:fill="auto"/>
            <w:noWrap/>
            <w:vAlign w:val="center"/>
            <w:hideMark/>
          </w:tcPr>
          <w:p w14:paraId="4E4B706C" w14:textId="6B4AC1BF" w:rsidR="00D34C5A" w:rsidRPr="00D34C5A" w:rsidRDefault="00D34C5A" w:rsidP="00D34C5A">
            <w:pPr>
              <w:keepLines/>
              <w:spacing w:after="0" w:line="240" w:lineRule="auto"/>
              <w:jc w:val="right"/>
              <w:rPr>
                <w:rFonts w:ascii="Calibri" w:eastAsia="Times New Roman" w:hAnsi="Calibri" w:cs="Calibri"/>
                <w:b/>
                <w:bCs/>
                <w:sz w:val="18"/>
                <w:szCs w:val="18"/>
                <w:lang w:eastAsia="de-DE"/>
              </w:rPr>
            </w:pPr>
            <w:r w:rsidRPr="00D34C5A">
              <w:rPr>
                <w:rFonts w:ascii="Calibri" w:hAnsi="Calibri" w:cs="Calibri"/>
                <w:b/>
                <w:bCs/>
                <w:sz w:val="18"/>
                <w:szCs w:val="18"/>
              </w:rPr>
              <w:t>27,74%</w:t>
            </w:r>
          </w:p>
        </w:tc>
        <w:tc>
          <w:tcPr>
            <w:tcW w:w="513" w:type="pct"/>
            <w:tcBorders>
              <w:top w:val="nil"/>
              <w:left w:val="nil"/>
              <w:bottom w:val="single" w:sz="4" w:space="0" w:color="auto"/>
              <w:right w:val="single" w:sz="4" w:space="0" w:color="auto"/>
            </w:tcBorders>
            <w:shd w:val="clear" w:color="auto" w:fill="auto"/>
            <w:noWrap/>
            <w:vAlign w:val="bottom"/>
            <w:hideMark/>
          </w:tcPr>
          <w:p w14:paraId="3F24CB95" w14:textId="77777777" w:rsidR="00D34C5A" w:rsidRPr="00A639E7" w:rsidRDefault="00D34C5A" w:rsidP="00D34C5A">
            <w:pPr>
              <w:keepLines/>
              <w:spacing w:after="0" w:line="240" w:lineRule="auto"/>
              <w:rPr>
                <w:rFonts w:ascii="Calibri" w:eastAsia="Times New Roman" w:hAnsi="Calibri" w:cs="Calibri"/>
                <w:color w:val="000000"/>
                <w:sz w:val="18"/>
                <w:szCs w:val="18"/>
                <w:lang w:eastAsia="de-DE"/>
              </w:rPr>
            </w:pPr>
            <w:r w:rsidRPr="00A639E7">
              <w:rPr>
                <w:rFonts w:ascii="Calibri" w:eastAsia="Times New Roman" w:hAnsi="Calibri" w:cs="Calibri"/>
                <w:color w:val="000000"/>
                <w:sz w:val="18"/>
                <w:szCs w:val="18"/>
                <w:lang w:eastAsia="de-DE"/>
              </w:rPr>
              <w:t> </w:t>
            </w:r>
          </w:p>
        </w:tc>
      </w:tr>
    </w:tbl>
    <w:p w14:paraId="16D9A6A0" w14:textId="77777777" w:rsidR="00A639E7" w:rsidRDefault="00A639E7" w:rsidP="00A639E7">
      <w:pPr>
        <w:keepLines/>
        <w:spacing w:after="0" w:line="240" w:lineRule="auto"/>
        <w:ind w:left="284" w:hanging="284"/>
        <w:jc w:val="both"/>
      </w:pPr>
    </w:p>
    <w:p w14:paraId="681F0561" w14:textId="77777777" w:rsidR="00A639E7" w:rsidRDefault="00A639E7" w:rsidP="00B67C3A">
      <w:pPr>
        <w:spacing w:after="0" w:line="240" w:lineRule="auto"/>
        <w:ind w:left="284" w:hanging="284"/>
        <w:jc w:val="both"/>
      </w:pPr>
    </w:p>
    <w:p w14:paraId="132728F4" w14:textId="447D3132" w:rsidR="00A639E7" w:rsidRDefault="00A639E7" w:rsidP="00B67C3A">
      <w:pPr>
        <w:spacing w:after="0" w:line="240" w:lineRule="auto"/>
        <w:ind w:left="284" w:hanging="284"/>
        <w:jc w:val="both"/>
      </w:pPr>
      <w:r>
        <w:t>Hierzu noch folgende Erläuterungen:</w:t>
      </w:r>
    </w:p>
    <w:p w14:paraId="75FDEE08" w14:textId="2EA2B5F0" w:rsidR="00AF3F02" w:rsidRDefault="00AF3F02" w:rsidP="00B67C3A">
      <w:pPr>
        <w:spacing w:after="0" w:line="240" w:lineRule="auto"/>
        <w:ind w:left="284" w:hanging="284"/>
        <w:jc w:val="both"/>
      </w:pPr>
      <w:r>
        <w:t>-</w:t>
      </w:r>
      <w:r>
        <w:tab/>
        <w:t>Zunächst fällt die deutliche Zunahme der Gesamtminutenzahl auf</w:t>
      </w:r>
      <w:r w:rsidR="00B755E7">
        <w:t>, die insgesamt um 55,7% gestiegen ist</w:t>
      </w:r>
      <w:r>
        <w:t xml:space="preserve">. </w:t>
      </w:r>
      <w:r w:rsidR="001804ED">
        <w:t>Hier spiegeln sich die in den letzten 15 Jahren deutlich gestiegenen Qualitätsanforderungen ebenso wider wie die verbesserte Personalausstattung.</w:t>
      </w:r>
    </w:p>
    <w:p w14:paraId="7576D65E" w14:textId="3E90BA9C" w:rsidR="0093204A" w:rsidRDefault="00B755E7" w:rsidP="00B67C3A">
      <w:pPr>
        <w:spacing w:after="0" w:line="240" w:lineRule="auto"/>
        <w:ind w:left="284" w:hanging="284"/>
        <w:jc w:val="both"/>
      </w:pPr>
      <w:r>
        <w:t>-</w:t>
      </w:r>
      <w:r>
        <w:tab/>
        <w:t xml:space="preserve">Weil sich diese gestiegene Gesamtminutenzahl aber auch auf deutlich mehr Köpfe </w:t>
      </w:r>
      <w:r w:rsidR="00BE0AC9">
        <w:t>v</w:t>
      </w:r>
      <w:r>
        <w:t xml:space="preserve">erteilt, steigt der individuelle Anteil der mittelbaren pädagogischen Arbeit </w:t>
      </w:r>
      <w:r w:rsidR="0093204A">
        <w:t xml:space="preserve">nur um knapp 4 Prozentpunkte, was bezogen auf den Grundwert eine Steigerung von 16,5% bedeutet. </w:t>
      </w:r>
    </w:p>
    <w:p w14:paraId="332A87FD" w14:textId="1E3966F4" w:rsidR="00B755E7" w:rsidRDefault="0093204A" w:rsidP="00B67C3A">
      <w:pPr>
        <w:spacing w:after="0" w:line="240" w:lineRule="auto"/>
        <w:ind w:left="284" w:hanging="284"/>
        <w:jc w:val="both"/>
      </w:pPr>
      <w:r>
        <w:t>-</w:t>
      </w:r>
      <w:r>
        <w:tab/>
        <w:t xml:space="preserve">Die Verbesserung der Personalausstattung unserer </w:t>
      </w:r>
      <w:proofErr w:type="spellStart"/>
      <w:r>
        <w:t>Musterkita</w:t>
      </w:r>
      <w:proofErr w:type="spellEnd"/>
      <w:r>
        <w:t xml:space="preserve"> liegt zum Teil an einer veränderten Belegung (mehr Kinder unter 3 Jahren und höhere Betreuungsumfänge), vor allem aber am seit</w:t>
      </w:r>
      <w:r w:rsidR="006D645C">
        <w:t xml:space="preserve"> 2008</w:t>
      </w:r>
      <w:r>
        <w:t xml:space="preserve"> mehrfach verbesserten Personalschlüssel.</w:t>
      </w:r>
    </w:p>
    <w:p w14:paraId="5A3A8A8D" w14:textId="3DE6007C" w:rsidR="007A2F12" w:rsidRDefault="001804ED" w:rsidP="0093204A">
      <w:pPr>
        <w:spacing w:after="0" w:line="240" w:lineRule="auto"/>
        <w:ind w:left="284" w:hanging="284"/>
        <w:jc w:val="both"/>
      </w:pPr>
      <w:r>
        <w:t>-</w:t>
      </w:r>
      <w:r>
        <w:tab/>
        <w:t>Infolge der Einbeziehung der Teilzeitquote steigt wie schon gesagt die Gesamtminutenzahl noch mal deutlich an</w:t>
      </w:r>
      <w:r w:rsidR="0093204A">
        <w:t>. O</w:t>
      </w:r>
      <w:r>
        <w:t xml:space="preserve">hne </w:t>
      </w:r>
      <w:r w:rsidR="00F00AA4">
        <w:t xml:space="preserve">deren </w:t>
      </w:r>
      <w:r>
        <w:t>Berücksichtigung läge der Gesamtaufwand bei 37</w:t>
      </w:r>
      <w:r w:rsidR="00BE0AC9">
        <w:t>0</w:t>
      </w:r>
      <w:r>
        <w:t>.</w:t>
      </w:r>
      <w:r w:rsidR="00BE0AC9">
        <w:t>830</w:t>
      </w:r>
      <w:r>
        <w:t xml:space="preserve"> Min/Jahr</w:t>
      </w:r>
      <w:r w:rsidR="0093204A">
        <w:t xml:space="preserve"> bzw. bei 24,</w:t>
      </w:r>
      <w:r w:rsidR="00BE0AC9">
        <w:t>90</w:t>
      </w:r>
      <w:r w:rsidR="008071E6">
        <w:t xml:space="preserve"> </w:t>
      </w:r>
      <w:r w:rsidR="0093204A">
        <w:t>% bezogen auf die individuelle Arbeitszeit.</w:t>
      </w:r>
      <w:r w:rsidR="00F00AA4">
        <w:t xml:space="preserve"> Insofern liegt das Ergebnis der Untersuchung aus dem Jahr 2023 doch sehr nahe am Befund von 2008</w:t>
      </w:r>
      <w:r w:rsidR="006D645C">
        <w:t xml:space="preserve"> (bei einer Einbeziehung der Teilzeitquote hätte schon damals der Wert um ca. 3 Prozentpunkte höher gelegen)</w:t>
      </w:r>
      <w:r w:rsidR="00F00AA4">
        <w:t>.</w:t>
      </w:r>
    </w:p>
    <w:p w14:paraId="1462FEE9" w14:textId="776F2DC6" w:rsidR="00141328" w:rsidRDefault="00141328" w:rsidP="00B67C3A">
      <w:pPr>
        <w:spacing w:after="0" w:line="240" w:lineRule="auto"/>
        <w:ind w:left="284" w:hanging="284"/>
        <w:jc w:val="both"/>
      </w:pPr>
      <w:r>
        <w:t>-</w:t>
      </w:r>
      <w:r>
        <w:tab/>
      </w:r>
      <w:r w:rsidR="00775911">
        <w:t>Betrachtet man den prozentualen Anteil der einzelnen Kategorien am Gesamtergebnis</w:t>
      </w:r>
      <w:r w:rsidR="00B24416">
        <w:t>,</w:t>
      </w:r>
      <w:r w:rsidR="00775911">
        <w:t xml:space="preserve"> so fällt auf, dass insbesondere der </w:t>
      </w:r>
      <w:r>
        <w:t>team-</w:t>
      </w:r>
      <w:r w:rsidR="00775911">
        <w:t xml:space="preserve"> und </w:t>
      </w:r>
      <w:r>
        <w:t>kommunikationsbezogene Aufwand</w:t>
      </w:r>
      <w:r w:rsidR="00775911">
        <w:t xml:space="preserve"> deutlich gestiegen ist.</w:t>
      </w:r>
      <w:r w:rsidR="00B24416">
        <w:t xml:space="preserve"> Hier spiegelt sich das gewachsene Team wider</w:t>
      </w:r>
      <w:r w:rsidR="00DF58F8">
        <w:t>. D</w:t>
      </w:r>
      <w:r w:rsidR="00775911">
        <w:t>ies betrifft</w:t>
      </w:r>
      <w:r w:rsidR="00B24416">
        <w:t xml:space="preserve"> aber</w:t>
      </w:r>
      <w:r w:rsidR="00775911">
        <w:t xml:space="preserve"> auch die Zusammenarbeit mit Eltern </w:t>
      </w:r>
      <w:r w:rsidR="00775911">
        <w:lastRenderedPageBreak/>
        <w:t xml:space="preserve">sowie mit externen Stellen. </w:t>
      </w:r>
      <w:r w:rsidR="00B24416">
        <w:t xml:space="preserve">Hier sind die Erwartungen an die Kitas offenbar deutlich gestiegen. </w:t>
      </w:r>
      <w:r w:rsidR="00775911">
        <w:t xml:space="preserve">Auch die Verbreitung digitaler Kommunikation in den Kitas (Mail, Kita-Apps, </w:t>
      </w:r>
      <w:proofErr w:type="spellStart"/>
      <w:r w:rsidR="00775911">
        <w:t>Whatsapp</w:t>
      </w:r>
      <w:proofErr w:type="spellEnd"/>
      <w:r w:rsidR="00775911">
        <w:t>-Gruppen…) wird hier eine Rolle spielen, die sich in den kommenden Jahren noch ausweiten könnte.</w:t>
      </w:r>
    </w:p>
    <w:p w14:paraId="7097B26D" w14:textId="7E38CCCB" w:rsidR="009C2180" w:rsidRDefault="009C2180" w:rsidP="00B67C3A">
      <w:pPr>
        <w:spacing w:after="0" w:line="240" w:lineRule="auto"/>
        <w:ind w:left="284" w:hanging="284"/>
        <w:jc w:val="both"/>
      </w:pPr>
      <w:r>
        <w:t>-</w:t>
      </w:r>
      <w:r>
        <w:tab/>
      </w:r>
      <w:r w:rsidR="00775911">
        <w:t>Infolge der deutlichen Verbesserung der Leitungsausstattung i</w:t>
      </w:r>
      <w:r w:rsidR="00B24416">
        <w:t>st</w:t>
      </w:r>
      <w:r w:rsidR="00775911">
        <w:t xml:space="preserve"> der Punkt „Vertretung von Leitung“, der 2008 noch </w:t>
      </w:r>
      <w:r w:rsidR="00B24416">
        <w:t>etwa 10% des Gesamtaufwands ausmachte, inzwischen ganz aus der Erhebung verschwunden.</w:t>
      </w:r>
    </w:p>
    <w:p w14:paraId="149F940A" w14:textId="24AF0E42" w:rsidR="00384582" w:rsidRDefault="00384582" w:rsidP="00D857EF">
      <w:pPr>
        <w:spacing w:after="0" w:line="240" w:lineRule="auto"/>
        <w:jc w:val="both"/>
      </w:pPr>
    </w:p>
    <w:p w14:paraId="6AC2B1CC" w14:textId="10319527" w:rsidR="00B67C3A" w:rsidRPr="00236579" w:rsidRDefault="00236579" w:rsidP="00D857EF">
      <w:pPr>
        <w:spacing w:after="0" w:line="240" w:lineRule="auto"/>
        <w:jc w:val="both"/>
        <w:rPr>
          <w:b/>
          <w:bCs/>
        </w:rPr>
      </w:pPr>
      <w:r w:rsidRPr="00236579">
        <w:rPr>
          <w:b/>
          <w:bCs/>
        </w:rPr>
        <w:t>Schlussbetrachtung</w:t>
      </w:r>
    </w:p>
    <w:p w14:paraId="5454B861" w14:textId="5A5A2475" w:rsidR="00444639" w:rsidRDefault="00236579" w:rsidP="00D857EF">
      <w:pPr>
        <w:spacing w:after="0" w:line="240" w:lineRule="auto"/>
        <w:jc w:val="both"/>
      </w:pPr>
      <w:r>
        <w:t xml:space="preserve">Wir sind uns bewusst, dass unsere Untersuchung zu weiterer Frustration in der eh schon herausgeforderten Berliner Kitapraxis führen kann. Der von uns </w:t>
      </w:r>
      <w:r w:rsidR="00DF58F8">
        <w:t xml:space="preserve">ermittelte </w:t>
      </w:r>
      <w:r w:rsidR="00444639">
        <w:t xml:space="preserve">notwendige </w:t>
      </w:r>
      <w:r>
        <w:t>Anteil von knapp 28% Arbeitszeit für die mittelbare pädagogische Arbeit</w:t>
      </w:r>
      <w:r w:rsidR="00ED7E96">
        <w:t xml:space="preserve"> </w:t>
      </w:r>
      <w:r>
        <w:t xml:space="preserve">kann vermutlich von keiner Kita vollständig umgesetzt werden. </w:t>
      </w:r>
      <w:r w:rsidR="00444639">
        <w:t xml:space="preserve">Auch sind die organisatorischen Strukturen in den Kitas so unterschiedlich, dass sich eine einheitliche Vorgabe zur Umsetzung der mittelbaren pädagogischen Arbeit verbietet. </w:t>
      </w:r>
      <w:r w:rsidR="00D123CD">
        <w:t>Die Dienstplangestaltung bleibt Aufgabe jeder einzelnen Einrichtung.</w:t>
      </w:r>
    </w:p>
    <w:p w14:paraId="642D41B6" w14:textId="24C90940" w:rsidR="00444639" w:rsidRDefault="00444639" w:rsidP="00D857EF">
      <w:pPr>
        <w:spacing w:after="0" w:line="240" w:lineRule="auto"/>
        <w:jc w:val="both"/>
      </w:pPr>
      <w:r>
        <w:t xml:space="preserve">Muss man also wirklich einen Zielwert verkünden, der in der Praxis aktuell nicht erreicht werden kann? Wenig überraschend ist unsere Antwort: Ja, </w:t>
      </w:r>
      <w:r w:rsidR="00F00AA4">
        <w:t xml:space="preserve">das </w:t>
      </w:r>
      <w:r>
        <w:t xml:space="preserve">muss sein und </w:t>
      </w:r>
      <w:r w:rsidR="00F00AA4">
        <w:t xml:space="preserve">es </w:t>
      </w:r>
      <w:r>
        <w:t xml:space="preserve">macht auch Sinn. </w:t>
      </w:r>
    </w:p>
    <w:p w14:paraId="0C2180F5" w14:textId="5F2FA09F" w:rsidR="00D123CD" w:rsidRDefault="00D123CD" w:rsidP="00D857EF">
      <w:pPr>
        <w:spacing w:after="0" w:line="240" w:lineRule="auto"/>
        <w:jc w:val="both"/>
      </w:pPr>
      <w:r>
        <w:t xml:space="preserve">Wenn in der bildungspolitischen Diskussion den Kitas mittlerweile im allgemeinen Konsens ein besonderer Stellenwert eingeräumt wird und die Erwartungen an die Arbeit der dort tätigen Fachkräfte deutlich gestiegen sind, dann muss der Blick auch auf die dafür notwendigen Voraussetzungen gerichtet werden. Und dazu gehört eben auch eine ausreichende Ausstattung für die mittelbare pädagogische Tätigkeit. Während dies für </w:t>
      </w:r>
      <w:proofErr w:type="spellStart"/>
      <w:proofErr w:type="gramStart"/>
      <w:r>
        <w:t>Lehrer:innen</w:t>
      </w:r>
      <w:proofErr w:type="spellEnd"/>
      <w:proofErr w:type="gramEnd"/>
      <w:r>
        <w:t xml:space="preserve"> unstrittig ist, muss das für </w:t>
      </w:r>
      <w:proofErr w:type="spellStart"/>
      <w:r>
        <w:t>Erzieher:innen</w:t>
      </w:r>
      <w:proofErr w:type="spellEnd"/>
      <w:r>
        <w:t xml:space="preserve"> noch besser im allgemeinen Bewusstsein </w:t>
      </w:r>
      <w:r w:rsidR="00B141BF">
        <w:t xml:space="preserve">und natürlich auch in den Personalausstattungen und Dienstplänen </w:t>
      </w:r>
      <w:r>
        <w:t>verankert werden.</w:t>
      </w:r>
      <w:r w:rsidR="008E7D6E">
        <w:t xml:space="preserve"> </w:t>
      </w:r>
      <w:r>
        <w:t>Wir hoffen, mit unserer Untersuchung hierfür einen Beitrag zu leisten.</w:t>
      </w:r>
    </w:p>
    <w:p w14:paraId="0C3D5E9D" w14:textId="6CA91859" w:rsidR="00B67C3A" w:rsidRDefault="00B67C3A" w:rsidP="00D857EF">
      <w:pPr>
        <w:spacing w:after="0" w:line="240" w:lineRule="auto"/>
        <w:jc w:val="both"/>
      </w:pPr>
    </w:p>
    <w:p w14:paraId="2E17F43C" w14:textId="68017CD5" w:rsidR="00705543" w:rsidRDefault="00705543" w:rsidP="00D857EF">
      <w:pPr>
        <w:spacing w:after="0" w:line="240" w:lineRule="auto"/>
        <w:jc w:val="both"/>
      </w:pPr>
    </w:p>
    <w:p w14:paraId="1C1EEBD2" w14:textId="049C51D7" w:rsidR="00705543" w:rsidRDefault="00705543" w:rsidP="00D857EF">
      <w:pPr>
        <w:spacing w:after="0" w:line="240" w:lineRule="auto"/>
        <w:jc w:val="both"/>
      </w:pPr>
      <w:r>
        <w:t>UAG 3.13 der AG QVTAG, September 2023</w:t>
      </w:r>
    </w:p>
    <w:sectPr w:rsidR="007055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582"/>
    <w:rsid w:val="00033915"/>
    <w:rsid w:val="00141328"/>
    <w:rsid w:val="001804ED"/>
    <w:rsid w:val="00192FE2"/>
    <w:rsid w:val="00236579"/>
    <w:rsid w:val="00320A52"/>
    <w:rsid w:val="00384582"/>
    <w:rsid w:val="003E3B37"/>
    <w:rsid w:val="003F7EC3"/>
    <w:rsid w:val="00444639"/>
    <w:rsid w:val="004552A3"/>
    <w:rsid w:val="004943AE"/>
    <w:rsid w:val="004C2E0A"/>
    <w:rsid w:val="00602F1A"/>
    <w:rsid w:val="006168AE"/>
    <w:rsid w:val="00653BC5"/>
    <w:rsid w:val="006612ED"/>
    <w:rsid w:val="006D645C"/>
    <w:rsid w:val="00705543"/>
    <w:rsid w:val="007533E9"/>
    <w:rsid w:val="00775911"/>
    <w:rsid w:val="007952AD"/>
    <w:rsid w:val="007A2F12"/>
    <w:rsid w:val="007E17C2"/>
    <w:rsid w:val="0080211D"/>
    <w:rsid w:val="008071E6"/>
    <w:rsid w:val="00871B91"/>
    <w:rsid w:val="008818A0"/>
    <w:rsid w:val="008E7D6E"/>
    <w:rsid w:val="0093204A"/>
    <w:rsid w:val="009C2180"/>
    <w:rsid w:val="009C4CAB"/>
    <w:rsid w:val="00A20A96"/>
    <w:rsid w:val="00A639E7"/>
    <w:rsid w:val="00AE43B7"/>
    <w:rsid w:val="00AF3F02"/>
    <w:rsid w:val="00B141BF"/>
    <w:rsid w:val="00B24416"/>
    <w:rsid w:val="00B64B7F"/>
    <w:rsid w:val="00B67C3A"/>
    <w:rsid w:val="00B755E7"/>
    <w:rsid w:val="00BA5DE2"/>
    <w:rsid w:val="00BB7EFB"/>
    <w:rsid w:val="00BE0AC9"/>
    <w:rsid w:val="00C303EC"/>
    <w:rsid w:val="00D123CD"/>
    <w:rsid w:val="00D326A3"/>
    <w:rsid w:val="00D34C5A"/>
    <w:rsid w:val="00D55DA5"/>
    <w:rsid w:val="00D857EF"/>
    <w:rsid w:val="00DF2997"/>
    <w:rsid w:val="00DF58F8"/>
    <w:rsid w:val="00DF7FF7"/>
    <w:rsid w:val="00E25B12"/>
    <w:rsid w:val="00E51BB5"/>
    <w:rsid w:val="00EB177F"/>
    <w:rsid w:val="00EC56DB"/>
    <w:rsid w:val="00ED7E96"/>
    <w:rsid w:val="00F00AA4"/>
    <w:rsid w:val="00F05C3F"/>
    <w:rsid w:val="00FF5F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AB75F"/>
  <w15:chartTrackingRefBased/>
  <w15:docId w15:val="{6175954E-E9F7-42D2-B05F-E4E94226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46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2071</Words>
  <Characters>13048</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Kern</dc:creator>
  <cp:keywords/>
  <dc:description/>
  <cp:lastModifiedBy>Roland Kern</cp:lastModifiedBy>
  <cp:revision>2</cp:revision>
  <dcterms:created xsi:type="dcterms:W3CDTF">2023-11-29T15:01:00Z</dcterms:created>
  <dcterms:modified xsi:type="dcterms:W3CDTF">2023-11-29T15:01:00Z</dcterms:modified>
</cp:coreProperties>
</file>